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32177C" w14:paraId="73B9EF50" w14:textId="77777777" w:rsidTr="0032177C">
        <w:tc>
          <w:tcPr>
            <w:tcW w:w="2972" w:type="dxa"/>
          </w:tcPr>
          <w:p w14:paraId="50094E8F" w14:textId="49FC622A" w:rsidR="0032177C" w:rsidRDefault="0032177C" w:rsidP="001C0FE0">
            <w:pPr>
              <w:jc w:val="center"/>
            </w:pPr>
            <w:bookmarkStart w:id="0" w:name="_GoBack"/>
            <w:bookmarkEnd w:id="0"/>
            <w:r>
              <w:rPr>
                <w:noProof/>
              </w:rPr>
              <w:drawing>
                <wp:inline distT="0" distB="0" distL="0" distR="0" wp14:anchorId="4A5F244B" wp14:editId="7391999D">
                  <wp:extent cx="1532374" cy="381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S.jpg"/>
                          <pic:cNvPicPr/>
                        </pic:nvPicPr>
                        <pic:blipFill>
                          <a:blip r:embed="rId11">
                            <a:extLst>
                              <a:ext uri="{28A0092B-C50C-407E-A947-70E740481C1C}">
                                <a14:useLocalDpi xmlns:a14="http://schemas.microsoft.com/office/drawing/2010/main" val="0"/>
                              </a:ext>
                            </a:extLst>
                          </a:blip>
                          <a:stretch>
                            <a:fillRect/>
                          </a:stretch>
                        </pic:blipFill>
                        <pic:spPr>
                          <a:xfrm>
                            <a:off x="0" y="0"/>
                            <a:ext cx="1599265" cy="397631"/>
                          </a:xfrm>
                          <a:prstGeom prst="rect">
                            <a:avLst/>
                          </a:prstGeom>
                        </pic:spPr>
                      </pic:pic>
                    </a:graphicData>
                  </a:graphic>
                </wp:inline>
              </w:drawing>
            </w:r>
          </w:p>
        </w:tc>
        <w:tc>
          <w:tcPr>
            <w:tcW w:w="6090" w:type="dxa"/>
            <w:vAlign w:val="center"/>
          </w:tcPr>
          <w:p w14:paraId="101794F3" w14:textId="52D7D9E9" w:rsidR="0032177C" w:rsidRPr="0032177C" w:rsidRDefault="0032177C" w:rsidP="0032177C">
            <w:pPr>
              <w:jc w:val="center"/>
              <w:rPr>
                <w:b/>
              </w:rPr>
            </w:pPr>
            <w:r w:rsidRPr="0032177C">
              <w:rPr>
                <w:b/>
              </w:rPr>
              <w:t>AVIS DE MARCH</w:t>
            </w:r>
            <w:r>
              <w:rPr>
                <w:b/>
              </w:rPr>
              <w:t>É</w:t>
            </w:r>
            <w:r w:rsidRPr="0032177C">
              <w:rPr>
                <w:b/>
              </w:rPr>
              <w:t xml:space="preserve"> POUR LES MARCH</w:t>
            </w:r>
            <w:r>
              <w:rPr>
                <w:b/>
              </w:rPr>
              <w:t>É</w:t>
            </w:r>
            <w:r w:rsidRPr="0032177C">
              <w:rPr>
                <w:b/>
              </w:rPr>
              <w:t>S PASS</w:t>
            </w:r>
            <w:r>
              <w:rPr>
                <w:b/>
              </w:rPr>
              <w:t>É</w:t>
            </w:r>
            <w:r w:rsidRPr="0032177C">
              <w:rPr>
                <w:b/>
              </w:rPr>
              <w:t>S SELON LA PROC</w:t>
            </w:r>
            <w:r>
              <w:rPr>
                <w:b/>
              </w:rPr>
              <w:t>É</w:t>
            </w:r>
            <w:r w:rsidRPr="0032177C">
              <w:rPr>
                <w:b/>
              </w:rPr>
              <w:t>DURE ADAPT</w:t>
            </w:r>
            <w:r>
              <w:rPr>
                <w:b/>
              </w:rPr>
              <w:t>É</w:t>
            </w:r>
            <w:r w:rsidRPr="0032177C">
              <w:rPr>
                <w:b/>
              </w:rPr>
              <w:t>E</w:t>
            </w:r>
          </w:p>
        </w:tc>
      </w:tr>
    </w:tbl>
    <w:p w14:paraId="5F10C018" w14:textId="77777777" w:rsidR="0032177C" w:rsidRDefault="0032177C" w:rsidP="00375B40"/>
    <w:p w14:paraId="1BAF9DD4" w14:textId="77777777" w:rsidR="00375B40" w:rsidRDefault="00375B40" w:rsidP="00375B40"/>
    <w:p w14:paraId="1BAF9DD5" w14:textId="51E8D629" w:rsidR="00375B40" w:rsidRDefault="00375B40" w:rsidP="00375B40">
      <w:pPr>
        <w:rPr>
          <w:szCs w:val="24"/>
        </w:rPr>
      </w:pPr>
      <w:r>
        <w:rPr>
          <w:b/>
          <w:color w:val="000080"/>
          <w:szCs w:val="24"/>
        </w:rPr>
        <w:t xml:space="preserve">1 - Identification </w:t>
      </w:r>
      <w:r w:rsidR="001C0FE0">
        <w:rPr>
          <w:b/>
          <w:color w:val="000080"/>
          <w:szCs w:val="24"/>
        </w:rPr>
        <w:t>de l’acheteur</w:t>
      </w:r>
      <w:r>
        <w:rPr>
          <w:b/>
          <w:color w:val="000080"/>
          <w:szCs w:val="24"/>
        </w:rPr>
        <w:t> :</w:t>
      </w:r>
    </w:p>
    <w:p w14:paraId="1BAF9DD6" w14:textId="77777777" w:rsidR="00375B40" w:rsidRDefault="00375B40" w:rsidP="00375B40"/>
    <w:p w14:paraId="1BAF9DD7" w14:textId="7447B510" w:rsidR="00375B40" w:rsidRDefault="00C717D9" w:rsidP="00375B40">
      <w:pPr>
        <w:ind w:left="6120" w:hanging="6120"/>
        <w:rPr>
          <w:b/>
          <w:color w:val="000000"/>
          <w:sz w:val="22"/>
          <w:szCs w:val="22"/>
        </w:rPr>
      </w:pPr>
      <w:r>
        <w:fldChar w:fldCharType="begin">
          <w:ffData>
            <w:name w:val="CaseACocher5"/>
            <w:enabled/>
            <w:calcOnExit w:val="0"/>
            <w:checkBox>
              <w:sizeAuto/>
              <w:default w:val="1"/>
            </w:checkBox>
          </w:ffData>
        </w:fldChar>
      </w:r>
      <w:bookmarkStart w:id="1" w:name="CaseACocher5"/>
      <w:r>
        <w:instrText xml:space="preserve"> FORMCHECKBOX </w:instrText>
      </w:r>
      <w:r w:rsidR="00055D4C">
        <w:fldChar w:fldCharType="separate"/>
      </w:r>
      <w:r>
        <w:fldChar w:fldCharType="end"/>
      </w:r>
      <w:bookmarkEnd w:id="1"/>
      <w:r w:rsidR="00172180">
        <w:rPr>
          <w:b/>
          <w:color w:val="000000"/>
          <w:sz w:val="22"/>
          <w:szCs w:val="22"/>
        </w:rPr>
        <w:t xml:space="preserve"> Ville de Strasbour</w:t>
      </w:r>
      <w:r w:rsidR="00224127">
        <w:rPr>
          <w:b/>
          <w:color w:val="000000"/>
          <w:sz w:val="22"/>
          <w:szCs w:val="22"/>
        </w:rPr>
        <w:t xml:space="preserve">g                                                                   </w:t>
      </w:r>
      <w:r w:rsidR="005B4175">
        <w:rPr>
          <w:b/>
          <w:color w:val="000000"/>
          <w:sz w:val="22"/>
          <w:szCs w:val="22"/>
        </w:rPr>
        <w:fldChar w:fldCharType="begin">
          <w:ffData>
            <w:name w:val="CaseACocher6"/>
            <w:enabled/>
            <w:calcOnExit w:val="0"/>
            <w:checkBox>
              <w:sizeAuto/>
              <w:default w:val="0"/>
            </w:checkBox>
          </w:ffData>
        </w:fldChar>
      </w:r>
      <w:bookmarkStart w:id="2" w:name="CaseACocher6"/>
      <w:r w:rsidR="005B4175">
        <w:rPr>
          <w:b/>
          <w:color w:val="000000"/>
          <w:sz w:val="22"/>
          <w:szCs w:val="22"/>
        </w:rPr>
        <w:instrText xml:space="preserve"> FORMCHECKBOX </w:instrText>
      </w:r>
      <w:r w:rsidR="00055D4C">
        <w:rPr>
          <w:b/>
          <w:color w:val="000000"/>
          <w:sz w:val="22"/>
          <w:szCs w:val="22"/>
        </w:rPr>
      </w:r>
      <w:r w:rsidR="00055D4C">
        <w:rPr>
          <w:b/>
          <w:color w:val="000000"/>
          <w:sz w:val="22"/>
          <w:szCs w:val="22"/>
        </w:rPr>
        <w:fldChar w:fldCharType="separate"/>
      </w:r>
      <w:r w:rsidR="005B4175">
        <w:rPr>
          <w:b/>
          <w:color w:val="000000"/>
          <w:sz w:val="22"/>
          <w:szCs w:val="22"/>
        </w:rPr>
        <w:fldChar w:fldCharType="end"/>
      </w:r>
      <w:bookmarkEnd w:id="2"/>
      <w:r w:rsidR="00375B40">
        <w:rPr>
          <w:b/>
          <w:color w:val="000000"/>
          <w:sz w:val="22"/>
          <w:szCs w:val="22"/>
        </w:rPr>
        <w:t xml:space="preserve"> Eurométropole de Strasbourg</w:t>
      </w:r>
    </w:p>
    <w:p w14:paraId="1BAF9DD8" w14:textId="77777777" w:rsidR="00375B40" w:rsidRDefault="00375B40" w:rsidP="00375B40">
      <w:pPr>
        <w:ind w:left="7080" w:hanging="7080"/>
        <w:jc w:val="center"/>
        <w:rPr>
          <w:b/>
          <w:color w:val="000000"/>
          <w:sz w:val="22"/>
          <w:szCs w:val="22"/>
        </w:rPr>
      </w:pPr>
    </w:p>
    <w:p w14:paraId="1BAF9DD9" w14:textId="77777777" w:rsidR="00375B40" w:rsidRDefault="00375B40" w:rsidP="00375B40">
      <w:pPr>
        <w:ind w:left="7080" w:hanging="7080"/>
        <w:jc w:val="center"/>
        <w:rPr>
          <w:b/>
          <w:color w:val="000000"/>
          <w:sz w:val="22"/>
          <w:szCs w:val="22"/>
        </w:rPr>
      </w:pPr>
      <w:r>
        <w:rPr>
          <w:b/>
          <w:color w:val="000000"/>
          <w:sz w:val="22"/>
          <w:szCs w:val="22"/>
        </w:rPr>
        <w:t>Ville et Eurométropole de Strasbourg</w:t>
      </w:r>
    </w:p>
    <w:p w14:paraId="1BAF9DDA" w14:textId="77777777" w:rsidR="00375B40" w:rsidRDefault="00375B40" w:rsidP="00375B40">
      <w:pPr>
        <w:jc w:val="center"/>
        <w:rPr>
          <w:b/>
          <w:color w:val="000000"/>
          <w:sz w:val="22"/>
          <w:szCs w:val="22"/>
        </w:rPr>
      </w:pPr>
      <w:r>
        <w:rPr>
          <w:b/>
          <w:color w:val="000000"/>
          <w:sz w:val="22"/>
          <w:szCs w:val="22"/>
        </w:rPr>
        <w:t>1, parc de l’Etoile</w:t>
      </w:r>
    </w:p>
    <w:p w14:paraId="1BAF9DDB" w14:textId="77777777" w:rsidR="00375B40" w:rsidRDefault="00375B40" w:rsidP="00375B40">
      <w:pPr>
        <w:jc w:val="center"/>
        <w:rPr>
          <w:b/>
          <w:color w:val="000000"/>
          <w:sz w:val="22"/>
          <w:szCs w:val="22"/>
        </w:rPr>
      </w:pPr>
      <w:r>
        <w:rPr>
          <w:b/>
          <w:color w:val="000000"/>
          <w:sz w:val="22"/>
          <w:szCs w:val="22"/>
        </w:rPr>
        <w:t>67076 STRASBOURG CEDEX</w:t>
      </w:r>
    </w:p>
    <w:p w14:paraId="1BAF9DDC" w14:textId="77777777" w:rsidR="00375B40" w:rsidRDefault="00375B40" w:rsidP="00375B40">
      <w:pPr>
        <w:pStyle w:val="NormalWeb"/>
        <w:ind w:left="3540"/>
        <w:rPr>
          <w:rFonts w:ascii="Times New Roman" w:hAnsi="Times New Roman"/>
          <w:b/>
          <w:sz w:val="22"/>
          <w:szCs w:val="22"/>
        </w:rPr>
      </w:pPr>
      <w:r>
        <w:rPr>
          <w:rFonts w:ascii="Times New Roman" w:hAnsi="Times New Roman"/>
          <w:b/>
          <w:sz w:val="22"/>
          <w:szCs w:val="22"/>
        </w:rPr>
        <w:t xml:space="preserve">  Tél. : 03 68 98 50 00</w:t>
      </w:r>
    </w:p>
    <w:p w14:paraId="1BAF9DDD" w14:textId="77777777" w:rsidR="00375B40" w:rsidRDefault="00375B40" w:rsidP="00375B40">
      <w:pPr>
        <w:jc w:val="center"/>
        <w:rPr>
          <w:b/>
          <w:color w:val="000000"/>
          <w:sz w:val="22"/>
          <w:szCs w:val="22"/>
        </w:rPr>
      </w:pPr>
    </w:p>
    <w:p w14:paraId="1BAF9DDE" w14:textId="77777777" w:rsidR="00375B40" w:rsidRDefault="00375B40" w:rsidP="00375B40">
      <w:pPr>
        <w:rPr>
          <w:sz w:val="22"/>
          <w:szCs w:val="22"/>
        </w:rPr>
      </w:pPr>
    </w:p>
    <w:p w14:paraId="1BAF9DDF" w14:textId="24044FEE" w:rsidR="00375B40" w:rsidRDefault="00375B40" w:rsidP="00375B40">
      <w:pPr>
        <w:rPr>
          <w:b/>
          <w:color w:val="000000"/>
          <w:sz w:val="22"/>
          <w:szCs w:val="22"/>
        </w:rPr>
      </w:pPr>
      <w:r>
        <w:rPr>
          <w:b/>
          <w:color w:val="000080"/>
          <w:szCs w:val="24"/>
        </w:rPr>
        <w:t>2 - Objet du marché</w:t>
      </w:r>
      <w:r>
        <w:rPr>
          <w:b/>
          <w:color w:val="000080"/>
          <w:sz w:val="22"/>
          <w:szCs w:val="22"/>
        </w:rPr>
        <w:t xml:space="preserve"> :</w:t>
      </w:r>
      <w:r>
        <w:rPr>
          <w:b/>
          <w:color w:val="000000"/>
          <w:sz w:val="22"/>
          <w:szCs w:val="22"/>
        </w:rPr>
        <w:t xml:space="preserve"> </w:t>
      </w:r>
      <w:r w:rsidR="00C23442">
        <w:rPr>
          <w:color w:val="000000"/>
          <w:sz w:val="22"/>
          <w:szCs w:val="22"/>
        </w:rPr>
        <w:t>Fête de l’Europe 202</w:t>
      </w:r>
      <w:r w:rsidR="006F3D2F">
        <w:rPr>
          <w:color w:val="000000"/>
          <w:sz w:val="22"/>
          <w:szCs w:val="22"/>
        </w:rPr>
        <w:t>6</w:t>
      </w:r>
      <w:r w:rsidR="00881768">
        <w:rPr>
          <w:color w:val="000000"/>
          <w:sz w:val="22"/>
          <w:szCs w:val="22"/>
        </w:rPr>
        <w:t xml:space="preserve"> – Sélection des actions et animations qui constitueront la programmation à Strasbourg </w:t>
      </w:r>
    </w:p>
    <w:p w14:paraId="1BAF9DE0" w14:textId="77777777" w:rsidR="00375B40" w:rsidRDefault="00375B40" w:rsidP="00375B40">
      <w:pPr>
        <w:rPr>
          <w:sz w:val="22"/>
          <w:szCs w:val="22"/>
        </w:rPr>
      </w:pPr>
    </w:p>
    <w:p w14:paraId="1BAF9DE1" w14:textId="77777777" w:rsidR="00375B40" w:rsidRDefault="00375B40" w:rsidP="00375B40">
      <w:pPr>
        <w:rPr>
          <w:b/>
          <w:color w:val="000080"/>
          <w:sz w:val="22"/>
          <w:szCs w:val="22"/>
        </w:rPr>
      </w:pPr>
      <w:r>
        <w:rPr>
          <w:b/>
          <w:color w:val="000080"/>
          <w:szCs w:val="24"/>
        </w:rPr>
        <w:t>3 - Caractéristiques</w:t>
      </w:r>
      <w:r>
        <w:rPr>
          <w:b/>
          <w:color w:val="000080"/>
          <w:sz w:val="22"/>
          <w:szCs w:val="22"/>
        </w:rPr>
        <w:t xml:space="preserve"> : </w:t>
      </w:r>
    </w:p>
    <w:p w14:paraId="1BAF9DE2" w14:textId="77777777" w:rsidR="00375B40" w:rsidRDefault="00375B40" w:rsidP="00375B40">
      <w:pPr>
        <w:rPr>
          <w:sz w:val="22"/>
          <w:szCs w:val="22"/>
        </w:rPr>
      </w:pPr>
    </w:p>
    <w:p w14:paraId="1BAF9DE3" w14:textId="77777777" w:rsidR="00375B40" w:rsidRDefault="00375B40" w:rsidP="00375B40">
      <w:pPr>
        <w:numPr>
          <w:ilvl w:val="0"/>
          <w:numId w:val="1"/>
        </w:numPr>
        <w:tabs>
          <w:tab w:val="left" w:pos="2694"/>
        </w:tabs>
        <w:rPr>
          <w:color w:val="000000"/>
          <w:sz w:val="22"/>
          <w:szCs w:val="22"/>
        </w:rPr>
      </w:pPr>
      <w:r>
        <w:rPr>
          <w:sz w:val="22"/>
          <w:szCs w:val="22"/>
        </w:rPr>
        <w:fldChar w:fldCharType="begin">
          <w:ffData>
            <w:name w:val="CaseACocher1"/>
            <w:enabled/>
            <w:calcOnExit w:val="0"/>
            <w:checkBox>
              <w:sizeAuto/>
              <w:default w:val="0"/>
            </w:checkBox>
          </w:ffData>
        </w:fldChar>
      </w:r>
      <w:bookmarkStart w:id="3" w:name="CaseACocher1"/>
      <w:r>
        <w:rPr>
          <w:sz w:val="22"/>
          <w:szCs w:val="22"/>
        </w:rPr>
        <w:instrText xml:space="preserve"> FORMCHECKBOX </w:instrText>
      </w:r>
      <w:r w:rsidR="00055D4C">
        <w:rPr>
          <w:sz w:val="22"/>
          <w:szCs w:val="22"/>
        </w:rPr>
      </w:r>
      <w:r w:rsidR="00055D4C">
        <w:rPr>
          <w:sz w:val="22"/>
          <w:szCs w:val="22"/>
        </w:rPr>
        <w:fldChar w:fldCharType="separate"/>
      </w:r>
      <w:r>
        <w:fldChar w:fldCharType="end"/>
      </w:r>
      <w:bookmarkEnd w:id="3"/>
      <w:r>
        <w:rPr>
          <w:sz w:val="22"/>
          <w:szCs w:val="22"/>
        </w:rPr>
        <w:t xml:space="preserve"> </w:t>
      </w:r>
      <w:r>
        <w:rPr>
          <w:color w:val="000000"/>
          <w:sz w:val="22"/>
          <w:szCs w:val="22"/>
        </w:rPr>
        <w:t>Marché de travaux</w:t>
      </w:r>
    </w:p>
    <w:p w14:paraId="1BAF9DE4" w14:textId="77777777" w:rsidR="00375B40" w:rsidRDefault="00375B40" w:rsidP="00375B40">
      <w:pPr>
        <w:tabs>
          <w:tab w:val="left" w:pos="2694"/>
        </w:tabs>
        <w:ind w:left="360" w:firstLine="349"/>
        <w:rPr>
          <w:color w:val="000000"/>
          <w:sz w:val="22"/>
          <w:szCs w:val="22"/>
        </w:rPr>
      </w:pPr>
      <w:r>
        <w:rPr>
          <w:color w:val="000000"/>
          <w:sz w:val="22"/>
          <w:szCs w:val="22"/>
        </w:rPr>
        <w:fldChar w:fldCharType="begin">
          <w:ffData>
            <w:name w:val="CaseACocher4"/>
            <w:enabled/>
            <w:calcOnExit w:val="0"/>
            <w:checkBox>
              <w:sizeAuto/>
              <w:default w:val="0"/>
            </w:checkBox>
          </w:ffData>
        </w:fldChar>
      </w:r>
      <w:bookmarkStart w:id="4" w:name="CaseACocher4"/>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bookmarkEnd w:id="4"/>
      <w:r>
        <w:rPr>
          <w:color w:val="000000"/>
          <w:sz w:val="22"/>
          <w:szCs w:val="22"/>
        </w:rPr>
        <w:t xml:space="preserve"> Marché de fournitures </w:t>
      </w:r>
    </w:p>
    <w:p w14:paraId="1BAF9DE5" w14:textId="70C2B432" w:rsidR="00375B40" w:rsidRDefault="00C23442" w:rsidP="00375B40">
      <w:pPr>
        <w:tabs>
          <w:tab w:val="left" w:pos="2694"/>
        </w:tabs>
        <w:ind w:left="708"/>
        <w:rPr>
          <w:color w:val="000000"/>
          <w:sz w:val="22"/>
          <w:szCs w:val="22"/>
        </w:rPr>
      </w:pPr>
      <w:r>
        <w:rPr>
          <w:color w:val="000000"/>
          <w:sz w:val="22"/>
          <w:szCs w:val="22"/>
        </w:rPr>
        <w:fldChar w:fldCharType="begin">
          <w:ffData>
            <w:name w:val="CaseACocher3"/>
            <w:enabled/>
            <w:calcOnExit w:val="0"/>
            <w:checkBox>
              <w:sizeAuto/>
              <w:default w:val="1"/>
            </w:checkBox>
          </w:ffData>
        </w:fldChar>
      </w:r>
      <w:bookmarkStart w:id="5" w:name="CaseACocher3"/>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Pr>
          <w:color w:val="000000"/>
          <w:sz w:val="22"/>
          <w:szCs w:val="22"/>
        </w:rPr>
        <w:fldChar w:fldCharType="end"/>
      </w:r>
      <w:bookmarkEnd w:id="5"/>
      <w:r w:rsidR="00375B40">
        <w:rPr>
          <w:color w:val="000000"/>
          <w:sz w:val="22"/>
          <w:szCs w:val="22"/>
        </w:rPr>
        <w:t xml:space="preserve"> Marché de services</w:t>
      </w:r>
    </w:p>
    <w:p w14:paraId="010CE0FA" w14:textId="154B81A3" w:rsidR="000D09FE" w:rsidRDefault="00C23442" w:rsidP="000D09FE">
      <w:pPr>
        <w:tabs>
          <w:tab w:val="left" w:pos="2694"/>
        </w:tabs>
        <w:ind w:left="708"/>
        <w:rPr>
          <w:color w:val="000000"/>
          <w:sz w:val="22"/>
          <w:szCs w:val="22"/>
        </w:rPr>
      </w:pPr>
      <w:r>
        <w:rPr>
          <w:color w:val="000000"/>
          <w:sz w:val="22"/>
          <w:szCs w:val="22"/>
        </w:rPr>
        <w:fldChar w:fldCharType="begin">
          <w:ffData>
            <w:name w:val=""/>
            <w:enabled/>
            <w:calcOnExit w:val="0"/>
            <w:checkBox>
              <w:sizeAuto/>
              <w:default w:val="0"/>
            </w:checkBox>
          </w:ffData>
        </w:fldChar>
      </w:r>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Pr>
          <w:color w:val="000000"/>
          <w:sz w:val="22"/>
          <w:szCs w:val="22"/>
        </w:rPr>
        <w:fldChar w:fldCharType="end"/>
      </w:r>
      <w:r w:rsidR="000D09FE">
        <w:rPr>
          <w:color w:val="000000"/>
          <w:sz w:val="22"/>
          <w:szCs w:val="22"/>
        </w:rPr>
        <w:t xml:space="preserve"> Marché de prestations intellectuelles - Etudes</w:t>
      </w:r>
    </w:p>
    <w:p w14:paraId="478491FF" w14:textId="77777777" w:rsidR="000D09FE" w:rsidRDefault="000D09FE" w:rsidP="00375B40">
      <w:pPr>
        <w:tabs>
          <w:tab w:val="left" w:pos="2694"/>
        </w:tabs>
        <w:ind w:left="708"/>
        <w:rPr>
          <w:color w:val="000000"/>
          <w:sz w:val="22"/>
          <w:szCs w:val="22"/>
        </w:rPr>
      </w:pPr>
    </w:p>
    <w:p w14:paraId="7E4ADA4D" w14:textId="77777777" w:rsidR="00D07270" w:rsidRDefault="00D07270" w:rsidP="00D07270">
      <w:pPr>
        <w:tabs>
          <w:tab w:val="left" w:pos="2694"/>
        </w:tabs>
        <w:rPr>
          <w:color w:val="000000"/>
          <w:sz w:val="22"/>
          <w:szCs w:val="22"/>
        </w:rPr>
      </w:pPr>
    </w:p>
    <w:p w14:paraId="1BAF9DE6" w14:textId="77777777" w:rsidR="00375B40" w:rsidRDefault="00375B40" w:rsidP="00375B40">
      <w:pPr>
        <w:rPr>
          <w:sz w:val="22"/>
          <w:szCs w:val="22"/>
        </w:rPr>
      </w:pPr>
    </w:p>
    <w:p w14:paraId="1BAF9DE7" w14:textId="773BD575" w:rsidR="00375B40" w:rsidRDefault="00C717D9" w:rsidP="00375B40">
      <w:pPr>
        <w:numPr>
          <w:ilvl w:val="0"/>
          <w:numId w:val="2"/>
        </w:numPr>
        <w:rPr>
          <w:color w:val="000000"/>
          <w:sz w:val="22"/>
          <w:szCs w:val="22"/>
        </w:rPr>
      </w:pPr>
      <w:r>
        <w:rPr>
          <w:color w:val="000000"/>
          <w:sz w:val="22"/>
          <w:szCs w:val="22"/>
        </w:rPr>
        <w:fldChar w:fldCharType="begin">
          <w:ffData>
            <w:name w:val="CaseACocher7"/>
            <w:enabled/>
            <w:calcOnExit w:val="0"/>
            <w:checkBox>
              <w:sizeAuto/>
              <w:default w:val="1"/>
            </w:checkBox>
          </w:ffData>
        </w:fldChar>
      </w:r>
      <w:bookmarkStart w:id="6" w:name="CaseACocher7"/>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Pr>
          <w:color w:val="000000"/>
          <w:sz w:val="22"/>
          <w:szCs w:val="22"/>
        </w:rPr>
        <w:fldChar w:fldCharType="end"/>
      </w:r>
      <w:bookmarkEnd w:id="6"/>
      <w:r w:rsidR="00375B40">
        <w:rPr>
          <w:color w:val="000000"/>
          <w:sz w:val="22"/>
          <w:szCs w:val="22"/>
        </w:rPr>
        <w:t xml:space="preserve"> Marché ordinaire</w:t>
      </w:r>
      <w:r w:rsidR="00375B40">
        <w:rPr>
          <w:color w:val="000000"/>
          <w:sz w:val="22"/>
          <w:szCs w:val="22"/>
        </w:rPr>
        <w:tab/>
      </w:r>
      <w:r w:rsidR="00375B40">
        <w:rPr>
          <w:color w:val="000000"/>
          <w:sz w:val="22"/>
          <w:szCs w:val="22"/>
        </w:rPr>
        <w:fldChar w:fldCharType="begin">
          <w:ffData>
            <w:name w:val="CaseACocher8"/>
            <w:enabled/>
            <w:calcOnExit w:val="0"/>
            <w:checkBox>
              <w:sizeAuto/>
              <w:default w:val="0"/>
            </w:checkBox>
          </w:ffData>
        </w:fldChar>
      </w:r>
      <w:bookmarkStart w:id="7" w:name="CaseACocher8"/>
      <w:r w:rsidR="00375B40">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sidR="00375B40">
        <w:fldChar w:fldCharType="end"/>
      </w:r>
      <w:bookmarkEnd w:id="7"/>
      <w:r w:rsidR="00375B40">
        <w:rPr>
          <w:color w:val="000000"/>
          <w:sz w:val="22"/>
          <w:szCs w:val="22"/>
        </w:rPr>
        <w:t xml:space="preserve"> </w:t>
      </w:r>
      <w:r w:rsidR="0041088D">
        <w:rPr>
          <w:color w:val="000000"/>
          <w:sz w:val="22"/>
          <w:szCs w:val="22"/>
        </w:rPr>
        <w:t>Accord-cadre</w:t>
      </w:r>
      <w:r w:rsidR="00375B40">
        <w:rPr>
          <w:color w:val="000000"/>
          <w:sz w:val="22"/>
          <w:szCs w:val="22"/>
        </w:rPr>
        <w:t xml:space="preserve"> à bons de commande :</w:t>
      </w:r>
    </w:p>
    <w:p w14:paraId="1BAF9DE8" w14:textId="77777777" w:rsidR="00375B40" w:rsidRDefault="00375B40" w:rsidP="00375B40">
      <w:pPr>
        <w:numPr>
          <w:ilvl w:val="5"/>
          <w:numId w:val="2"/>
        </w:numPr>
        <w:rPr>
          <w:color w:val="000000"/>
          <w:sz w:val="22"/>
          <w:szCs w:val="22"/>
        </w:rPr>
      </w:pPr>
      <w:r>
        <w:rPr>
          <w:color w:val="000000"/>
          <w:sz w:val="22"/>
          <w:szCs w:val="22"/>
        </w:rPr>
        <w:t xml:space="preserve">Mini (en valeur ou quantité) : </w:t>
      </w:r>
      <w:r>
        <w:rPr>
          <w:color w:val="000000"/>
          <w:sz w:val="22"/>
          <w:szCs w:val="22"/>
        </w:rPr>
        <w:fldChar w:fldCharType="begin">
          <w:ffData>
            <w:name w:val="Texte24"/>
            <w:enabled/>
            <w:calcOnExit w:val="0"/>
            <w:textInput/>
          </w:ffData>
        </w:fldChar>
      </w:r>
      <w:bookmarkStart w:id="8" w:name="Texte24"/>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bookmarkEnd w:id="8"/>
    </w:p>
    <w:p w14:paraId="1BAF9DE9" w14:textId="77777777" w:rsidR="00375B40" w:rsidRDefault="00375B40" w:rsidP="00375B40">
      <w:pPr>
        <w:numPr>
          <w:ilvl w:val="5"/>
          <w:numId w:val="2"/>
        </w:numPr>
        <w:rPr>
          <w:color w:val="000000"/>
          <w:sz w:val="22"/>
          <w:szCs w:val="22"/>
        </w:rPr>
      </w:pPr>
      <w:r>
        <w:rPr>
          <w:color w:val="000000"/>
          <w:sz w:val="22"/>
          <w:szCs w:val="22"/>
        </w:rPr>
        <w:t xml:space="preserve">Maxi (en valeur ou quantité) : </w:t>
      </w:r>
      <w:r>
        <w:rPr>
          <w:color w:val="000000"/>
          <w:sz w:val="22"/>
          <w:szCs w:val="22"/>
        </w:rPr>
        <w:fldChar w:fldCharType="begin">
          <w:ffData>
            <w:name w:val="Texte25"/>
            <w:enabled/>
            <w:calcOnExit w:val="0"/>
            <w:textInput/>
          </w:ffData>
        </w:fldChar>
      </w:r>
      <w:bookmarkStart w:id="9" w:name="Texte25"/>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bookmarkEnd w:id="9"/>
    </w:p>
    <w:p w14:paraId="1BAF9DEA" w14:textId="77777777" w:rsidR="00375B40" w:rsidRDefault="00375B40" w:rsidP="00375B40">
      <w:pPr>
        <w:rPr>
          <w:sz w:val="22"/>
          <w:szCs w:val="22"/>
        </w:rPr>
      </w:pPr>
    </w:p>
    <w:p w14:paraId="1BAF9DEB" w14:textId="5989E3FE" w:rsidR="00375B40" w:rsidRDefault="00375B40" w:rsidP="00375B40">
      <w:pPr>
        <w:numPr>
          <w:ilvl w:val="1"/>
          <w:numId w:val="2"/>
        </w:numPr>
        <w:rPr>
          <w:color w:val="000000"/>
          <w:sz w:val="22"/>
          <w:szCs w:val="22"/>
        </w:rPr>
      </w:pPr>
      <w:r>
        <w:rPr>
          <w:b/>
          <w:color w:val="000000"/>
          <w:sz w:val="22"/>
          <w:szCs w:val="22"/>
        </w:rPr>
        <w:t>Lots :</w:t>
      </w:r>
      <w:r>
        <w:rPr>
          <w:color w:val="000000"/>
          <w:sz w:val="22"/>
          <w:szCs w:val="22"/>
        </w:rPr>
        <w:tab/>
      </w:r>
      <w:r>
        <w:rPr>
          <w:color w:val="000000"/>
          <w:sz w:val="22"/>
          <w:szCs w:val="22"/>
        </w:rPr>
        <w:tab/>
      </w:r>
      <w:r>
        <w:rPr>
          <w:color w:val="000000"/>
          <w:sz w:val="22"/>
          <w:szCs w:val="22"/>
        </w:rPr>
        <w:fldChar w:fldCharType="begin">
          <w:ffData>
            <w:name w:val="CaseACocher9"/>
            <w:enabled/>
            <w:calcOnExit w:val="0"/>
            <w:checkBox>
              <w:sizeAuto/>
              <w:default w:val="0"/>
            </w:checkBox>
          </w:ffData>
        </w:fldChar>
      </w:r>
      <w:bookmarkStart w:id="10" w:name="CaseACocher9"/>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bookmarkEnd w:id="10"/>
      <w:r>
        <w:rPr>
          <w:color w:val="000000"/>
          <w:sz w:val="22"/>
          <w:szCs w:val="22"/>
        </w:rPr>
        <w:t xml:space="preserve"> Non</w:t>
      </w:r>
      <w:r>
        <w:rPr>
          <w:color w:val="000000"/>
          <w:sz w:val="22"/>
          <w:szCs w:val="22"/>
        </w:rPr>
        <w:tab/>
      </w:r>
      <w:r>
        <w:rPr>
          <w:color w:val="000000"/>
          <w:sz w:val="22"/>
          <w:szCs w:val="22"/>
        </w:rPr>
        <w:tab/>
      </w:r>
      <w:r w:rsidR="005B4175">
        <w:rPr>
          <w:color w:val="000000"/>
          <w:sz w:val="22"/>
          <w:szCs w:val="22"/>
        </w:rPr>
        <w:fldChar w:fldCharType="begin">
          <w:ffData>
            <w:name w:val="CaseACocher10"/>
            <w:enabled/>
            <w:calcOnExit w:val="0"/>
            <w:checkBox>
              <w:sizeAuto/>
              <w:default w:val="1"/>
            </w:checkBox>
          </w:ffData>
        </w:fldChar>
      </w:r>
      <w:bookmarkStart w:id="11" w:name="CaseACocher10"/>
      <w:r w:rsidR="005B4175">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sidR="005B4175">
        <w:rPr>
          <w:color w:val="000000"/>
          <w:sz w:val="22"/>
          <w:szCs w:val="22"/>
        </w:rPr>
        <w:fldChar w:fldCharType="end"/>
      </w:r>
      <w:bookmarkEnd w:id="11"/>
      <w:r w:rsidR="00A73C58">
        <w:rPr>
          <w:color w:val="000000"/>
          <w:sz w:val="22"/>
          <w:szCs w:val="22"/>
        </w:rPr>
        <w:t xml:space="preserve"> Oui </w:t>
      </w:r>
      <w:r>
        <w:rPr>
          <w:color w:val="000000"/>
          <w:sz w:val="22"/>
          <w:szCs w:val="22"/>
        </w:rPr>
        <w:t xml:space="preserve"> : </w:t>
      </w:r>
    </w:p>
    <w:p w14:paraId="6F4DA1C3" w14:textId="4388F9BA" w:rsidR="00A73C58" w:rsidRDefault="00A73C58" w:rsidP="00A73C58">
      <w:pPr>
        <w:ind w:left="720"/>
        <w:rPr>
          <w:color w:val="000000"/>
          <w:sz w:val="22"/>
          <w:szCs w:val="22"/>
        </w:rPr>
      </w:pPr>
    </w:p>
    <w:p w14:paraId="72EEF61B" w14:textId="487FA326" w:rsidR="00A73C58" w:rsidRPr="00A73C58" w:rsidRDefault="00A73C58" w:rsidP="00A73C58">
      <w:pPr>
        <w:tabs>
          <w:tab w:val="left" w:pos="3793"/>
        </w:tabs>
        <w:jc w:val="both"/>
        <w:rPr>
          <w:color w:val="000000"/>
          <w:sz w:val="22"/>
          <w:szCs w:val="22"/>
        </w:rPr>
      </w:pPr>
      <w:r>
        <w:rPr>
          <w:color w:val="000000"/>
          <w:sz w:val="22"/>
          <w:szCs w:val="22"/>
        </w:rPr>
        <w:t xml:space="preserve">Description des lots : </w:t>
      </w:r>
      <w:r w:rsidRPr="00A73C58">
        <w:rPr>
          <w:color w:val="000000"/>
          <w:sz w:val="22"/>
          <w:szCs w:val="22"/>
        </w:rPr>
        <w:t xml:space="preserve">un seul et unique AMI commun à la Ville et à l’Eurométropole de Strasbourg est publié. Cet AMI est scindé en 2 lots délimités par le territoire d’action, disposant chacun de son propre budget : </w:t>
      </w:r>
    </w:p>
    <w:p w14:paraId="54645ABA" w14:textId="77777777" w:rsidR="00A73C58" w:rsidRPr="00A73C58" w:rsidRDefault="00A73C58" w:rsidP="00A73C58">
      <w:pPr>
        <w:pStyle w:val="Paragraphedeliste"/>
        <w:numPr>
          <w:ilvl w:val="0"/>
          <w:numId w:val="22"/>
        </w:numPr>
        <w:tabs>
          <w:tab w:val="left" w:pos="3793"/>
        </w:tabs>
        <w:jc w:val="both"/>
        <w:rPr>
          <w:color w:val="000000"/>
          <w:sz w:val="22"/>
          <w:szCs w:val="22"/>
        </w:rPr>
      </w:pPr>
      <w:r w:rsidRPr="00A73C58">
        <w:rPr>
          <w:color w:val="000000"/>
          <w:sz w:val="22"/>
          <w:szCs w:val="22"/>
        </w:rPr>
        <w:t xml:space="preserve">Lot 1: Ville de Strasbourg </w:t>
      </w:r>
    </w:p>
    <w:p w14:paraId="28F96139" w14:textId="77777777" w:rsidR="00A73C58" w:rsidRPr="00AE5814" w:rsidRDefault="00A73C58" w:rsidP="00A73C58">
      <w:pPr>
        <w:pStyle w:val="Paragraphedeliste"/>
        <w:numPr>
          <w:ilvl w:val="0"/>
          <w:numId w:val="22"/>
        </w:numPr>
        <w:tabs>
          <w:tab w:val="left" w:pos="3793"/>
        </w:tabs>
        <w:jc w:val="both"/>
        <w:rPr>
          <w:rFonts w:asciiTheme="minorHAnsi" w:hAnsiTheme="minorHAnsi" w:cstheme="minorHAnsi"/>
          <w:b/>
          <w:sz w:val="22"/>
          <w:szCs w:val="22"/>
        </w:rPr>
      </w:pPr>
      <w:r w:rsidRPr="00A73C58">
        <w:rPr>
          <w:color w:val="000000"/>
          <w:sz w:val="22"/>
          <w:szCs w:val="22"/>
        </w:rPr>
        <w:t xml:space="preserve">Lot 2: Eurométropole (hors Ville de Strasbourg) </w:t>
      </w:r>
    </w:p>
    <w:p w14:paraId="78E13659" w14:textId="77777777" w:rsidR="00A73C58" w:rsidRDefault="00A73C58" w:rsidP="00A73C58">
      <w:pPr>
        <w:ind w:left="720"/>
        <w:rPr>
          <w:color w:val="000000"/>
          <w:sz w:val="22"/>
          <w:szCs w:val="22"/>
        </w:rPr>
      </w:pPr>
    </w:p>
    <w:p w14:paraId="1BAF9DEC" w14:textId="77777777" w:rsidR="00375B40" w:rsidRDefault="00375B40" w:rsidP="00375B40">
      <w:pPr>
        <w:rPr>
          <w:sz w:val="22"/>
          <w:szCs w:val="22"/>
        </w:rPr>
      </w:pPr>
    </w:p>
    <w:p w14:paraId="1BAF9DED" w14:textId="77777777" w:rsidR="00375B40" w:rsidRDefault="00375B40" w:rsidP="00375B40">
      <w:pPr>
        <w:numPr>
          <w:ilvl w:val="1"/>
          <w:numId w:val="2"/>
        </w:numPr>
        <w:rPr>
          <w:color w:val="000000"/>
          <w:sz w:val="22"/>
          <w:szCs w:val="22"/>
        </w:rPr>
      </w:pPr>
      <w:r>
        <w:rPr>
          <w:b/>
          <w:color w:val="000000"/>
          <w:sz w:val="22"/>
          <w:szCs w:val="22"/>
        </w:rPr>
        <w:t>Tranches :</w:t>
      </w:r>
      <w:r>
        <w:rPr>
          <w:color w:val="000000"/>
          <w:sz w:val="22"/>
          <w:szCs w:val="22"/>
        </w:rPr>
        <w:tab/>
      </w:r>
      <w:r>
        <w:rPr>
          <w:color w:val="000000"/>
          <w:sz w:val="22"/>
          <w:szCs w:val="22"/>
        </w:rPr>
        <w:fldChar w:fldCharType="begin">
          <w:ffData>
            <w:name w:val="CaseACocher11"/>
            <w:enabled/>
            <w:calcOnExit w:val="0"/>
            <w:checkBox>
              <w:sizeAuto/>
              <w:default w:val="0"/>
            </w:checkBox>
          </w:ffData>
        </w:fldChar>
      </w:r>
      <w:bookmarkStart w:id="12" w:name="CaseACocher11"/>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bookmarkEnd w:id="12"/>
      <w:r>
        <w:rPr>
          <w:color w:val="000000"/>
          <w:sz w:val="22"/>
          <w:szCs w:val="22"/>
        </w:rPr>
        <w:t xml:space="preserve"> Non </w:t>
      </w:r>
      <w:r>
        <w:rPr>
          <w:color w:val="000000"/>
          <w:sz w:val="22"/>
          <w:szCs w:val="22"/>
        </w:rPr>
        <w:tab/>
      </w:r>
      <w:r>
        <w:rPr>
          <w:color w:val="000000"/>
          <w:sz w:val="22"/>
          <w:szCs w:val="22"/>
        </w:rPr>
        <w:fldChar w:fldCharType="begin">
          <w:ffData>
            <w:name w:val="CaseACocher12"/>
            <w:enabled/>
            <w:calcOnExit w:val="0"/>
            <w:checkBox>
              <w:sizeAuto/>
              <w:default w:val="0"/>
            </w:checkBox>
          </w:ffData>
        </w:fldChar>
      </w:r>
      <w:bookmarkStart w:id="13" w:name="CaseACocher12"/>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bookmarkEnd w:id="13"/>
      <w:r>
        <w:rPr>
          <w:color w:val="000000"/>
          <w:sz w:val="22"/>
          <w:szCs w:val="22"/>
        </w:rPr>
        <w:t xml:space="preserve"> Oui (Description) : </w:t>
      </w:r>
      <w:r>
        <w:rPr>
          <w:color w:val="000000"/>
          <w:sz w:val="22"/>
          <w:szCs w:val="22"/>
        </w:rPr>
        <w:fldChar w:fldCharType="begin">
          <w:ffData>
            <w:name w:val="Texte8"/>
            <w:enabled/>
            <w:calcOnExit w:val="0"/>
            <w:textInput/>
          </w:ffData>
        </w:fldChar>
      </w:r>
      <w:bookmarkStart w:id="14" w:name="Texte8"/>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bookmarkEnd w:id="14"/>
    </w:p>
    <w:p w14:paraId="1BAF9DEE" w14:textId="77777777" w:rsidR="00375B40" w:rsidRDefault="00375B40" w:rsidP="00375B40">
      <w:pPr>
        <w:rPr>
          <w:sz w:val="22"/>
          <w:szCs w:val="22"/>
        </w:rPr>
      </w:pPr>
    </w:p>
    <w:p w14:paraId="1BAF9DEF" w14:textId="77777777" w:rsidR="00375B40" w:rsidRDefault="00375B40" w:rsidP="00375B40">
      <w:pPr>
        <w:numPr>
          <w:ilvl w:val="1"/>
          <w:numId w:val="2"/>
        </w:numPr>
        <w:rPr>
          <w:color w:val="000000"/>
          <w:sz w:val="22"/>
          <w:szCs w:val="22"/>
        </w:rPr>
      </w:pPr>
      <w:r>
        <w:rPr>
          <w:b/>
          <w:color w:val="000000"/>
          <w:sz w:val="22"/>
          <w:szCs w:val="22"/>
        </w:rPr>
        <w:t>Variantes :</w:t>
      </w:r>
      <w:r>
        <w:rPr>
          <w:color w:val="000000"/>
          <w:sz w:val="22"/>
          <w:szCs w:val="22"/>
        </w:rPr>
        <w:tab/>
      </w:r>
    </w:p>
    <w:p w14:paraId="1BAF9DF0" w14:textId="74598281" w:rsidR="00375B40" w:rsidRDefault="00881768" w:rsidP="00375B40">
      <w:pPr>
        <w:ind w:left="732" w:firstLine="708"/>
        <w:rPr>
          <w:color w:val="000000"/>
          <w:sz w:val="22"/>
          <w:szCs w:val="22"/>
        </w:rPr>
      </w:pPr>
      <w:r>
        <w:rPr>
          <w:color w:val="000000"/>
          <w:sz w:val="22"/>
          <w:szCs w:val="22"/>
        </w:rPr>
        <w:fldChar w:fldCharType="begin">
          <w:ffData>
            <w:name w:val="CaseACocher15"/>
            <w:enabled/>
            <w:calcOnExit w:val="0"/>
            <w:checkBox>
              <w:sizeAuto/>
              <w:default w:val="1"/>
            </w:checkBox>
          </w:ffData>
        </w:fldChar>
      </w:r>
      <w:bookmarkStart w:id="15" w:name="CaseACocher15"/>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Pr>
          <w:color w:val="000000"/>
          <w:sz w:val="22"/>
          <w:szCs w:val="22"/>
        </w:rPr>
        <w:fldChar w:fldCharType="end"/>
      </w:r>
      <w:bookmarkEnd w:id="15"/>
      <w:r w:rsidR="00375B40">
        <w:rPr>
          <w:color w:val="000000"/>
          <w:sz w:val="22"/>
          <w:szCs w:val="22"/>
        </w:rPr>
        <w:t xml:space="preserve"> Interdites</w:t>
      </w:r>
      <w:r w:rsidR="00375B40">
        <w:rPr>
          <w:color w:val="000000"/>
          <w:sz w:val="22"/>
          <w:szCs w:val="22"/>
        </w:rPr>
        <w:tab/>
      </w:r>
    </w:p>
    <w:p w14:paraId="1BAF9DF1" w14:textId="77777777" w:rsidR="00375B40" w:rsidRDefault="00375B40" w:rsidP="00375B40">
      <w:pPr>
        <w:ind w:left="1800" w:hanging="360"/>
      </w:pPr>
      <w:r>
        <w:rPr>
          <w:color w:val="000000"/>
          <w:sz w:val="22"/>
          <w:szCs w:val="22"/>
        </w:rPr>
        <w:fldChar w:fldCharType="begin">
          <w:ffData>
            <w:name w:val="CaseACocher16"/>
            <w:enabled/>
            <w:calcOnExit w:val="0"/>
            <w:checkBox>
              <w:sizeAuto/>
              <w:default w:val="0"/>
            </w:checkBox>
          </w:ffData>
        </w:fldChar>
      </w:r>
      <w:bookmarkStart w:id="16" w:name="CaseACocher16"/>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bookmarkEnd w:id="16"/>
      <w:r>
        <w:rPr>
          <w:color w:val="000000"/>
          <w:sz w:val="22"/>
          <w:szCs w:val="22"/>
        </w:rPr>
        <w:t xml:space="preserve"> Autorisées (Préciser les exigences minimales que les variantes doivent respecter) : </w:t>
      </w:r>
      <w:r>
        <w:rPr>
          <w:color w:val="000000"/>
          <w:sz w:val="22"/>
          <w:szCs w:val="22"/>
        </w:rPr>
        <w:fldChar w:fldCharType="begin">
          <w:ffData>
            <w:name w:val="Texte10"/>
            <w:enabled/>
            <w:calcOnExit w:val="0"/>
            <w:textInput/>
          </w:ffData>
        </w:fldChar>
      </w:r>
      <w:bookmarkStart w:id="17" w:name="Texte10"/>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bookmarkEnd w:id="17"/>
    </w:p>
    <w:p w14:paraId="1BAF9DF2" w14:textId="77777777" w:rsidR="0041088D" w:rsidRDefault="0041088D" w:rsidP="0041088D">
      <w:pPr>
        <w:ind w:left="1800" w:hanging="360"/>
      </w:pPr>
      <w:r>
        <w:rPr>
          <w:color w:val="000000"/>
          <w:sz w:val="22"/>
          <w:szCs w:val="22"/>
        </w:rPr>
        <w:fldChar w:fldCharType="begin">
          <w:ffData>
            <w:name w:val="CaseACocher16"/>
            <w:enabled/>
            <w:calcOnExit w:val="0"/>
            <w:checkBox>
              <w:sizeAuto/>
              <w:default w:val="0"/>
            </w:checkBox>
          </w:ffData>
        </w:fldChar>
      </w:r>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r>
        <w:rPr>
          <w:color w:val="000000"/>
          <w:sz w:val="22"/>
          <w:szCs w:val="22"/>
        </w:rPr>
        <w:t xml:space="preserve"> Obligatoires (Préciser les exigences minimales que les variantes doivent respecter) : </w:t>
      </w:r>
      <w:r>
        <w:rPr>
          <w:color w:val="000000"/>
          <w:sz w:val="22"/>
          <w:szCs w:val="22"/>
        </w:rPr>
        <w:fldChar w:fldCharType="begin">
          <w:ffData>
            <w:name w:val="Texte10"/>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p>
    <w:p w14:paraId="1BAF9DF3" w14:textId="77777777" w:rsidR="0041088D" w:rsidRDefault="0041088D" w:rsidP="00375B40">
      <w:pPr>
        <w:ind w:left="1800" w:hanging="360"/>
        <w:rPr>
          <w:color w:val="000000"/>
          <w:sz w:val="22"/>
          <w:szCs w:val="22"/>
        </w:rPr>
      </w:pPr>
    </w:p>
    <w:p w14:paraId="1BAF9DF4" w14:textId="77777777" w:rsidR="00375B40" w:rsidRDefault="00375B40" w:rsidP="00375B40">
      <w:pPr>
        <w:rPr>
          <w:sz w:val="22"/>
          <w:szCs w:val="22"/>
        </w:rPr>
      </w:pPr>
    </w:p>
    <w:p w14:paraId="16B0E5AD" w14:textId="77777777" w:rsidR="00C23442" w:rsidRDefault="00C23442" w:rsidP="00C23442">
      <w:pPr>
        <w:numPr>
          <w:ilvl w:val="0"/>
          <w:numId w:val="2"/>
        </w:numPr>
        <w:rPr>
          <w:color w:val="000000"/>
          <w:sz w:val="22"/>
          <w:szCs w:val="22"/>
        </w:rPr>
      </w:pPr>
      <w:r>
        <w:rPr>
          <w:color w:val="000000"/>
          <w:sz w:val="22"/>
          <w:szCs w:val="22"/>
        </w:rPr>
        <w:t>Durée du marché : 6 mois</w:t>
      </w:r>
    </w:p>
    <w:p w14:paraId="1B67CB7B" w14:textId="77777777" w:rsidR="00C23442" w:rsidRDefault="00C23442" w:rsidP="00C23442">
      <w:pPr>
        <w:rPr>
          <w:sz w:val="22"/>
          <w:szCs w:val="22"/>
        </w:rPr>
      </w:pPr>
    </w:p>
    <w:p w14:paraId="77F5F8E9" w14:textId="77777777" w:rsidR="00C23442" w:rsidRPr="0082553B" w:rsidRDefault="00C23442" w:rsidP="00C23442">
      <w:pPr>
        <w:numPr>
          <w:ilvl w:val="0"/>
          <w:numId w:val="3"/>
        </w:numPr>
        <w:rPr>
          <w:color w:val="000000"/>
          <w:sz w:val="22"/>
          <w:szCs w:val="22"/>
        </w:rPr>
      </w:pPr>
      <w:r>
        <w:rPr>
          <w:color w:val="000000"/>
          <w:sz w:val="22"/>
          <w:szCs w:val="22"/>
        </w:rPr>
        <w:t>Délai d’exécution : 3 semaines</w:t>
      </w:r>
    </w:p>
    <w:p w14:paraId="325AEA92" w14:textId="77777777" w:rsidR="00C23442" w:rsidRPr="0082553B" w:rsidRDefault="00C23442" w:rsidP="00C23442">
      <w:pPr>
        <w:ind w:left="720"/>
        <w:rPr>
          <w:color w:val="000000"/>
          <w:sz w:val="22"/>
          <w:szCs w:val="22"/>
        </w:rPr>
      </w:pPr>
    </w:p>
    <w:p w14:paraId="64E5BA7A" w14:textId="77777777" w:rsidR="00C23442" w:rsidRPr="00775F51" w:rsidRDefault="00C23442" w:rsidP="00C23442">
      <w:pPr>
        <w:numPr>
          <w:ilvl w:val="0"/>
          <w:numId w:val="3"/>
        </w:numPr>
        <w:rPr>
          <w:color w:val="000000"/>
          <w:sz w:val="22"/>
          <w:szCs w:val="22"/>
        </w:rPr>
      </w:pPr>
      <w:r>
        <w:rPr>
          <w:color w:val="000000"/>
          <w:sz w:val="22"/>
          <w:szCs w:val="22"/>
        </w:rPr>
        <w:t xml:space="preserve">Code CPV : </w:t>
      </w:r>
      <w:r w:rsidRPr="00775F51">
        <w:rPr>
          <w:color w:val="000000"/>
          <w:sz w:val="22"/>
          <w:szCs w:val="22"/>
        </w:rPr>
        <w:t xml:space="preserve">79952000-2 Services d’organisation d’évènements </w:t>
      </w:r>
    </w:p>
    <w:p w14:paraId="5D0C58F7" w14:textId="77777777" w:rsidR="00854979" w:rsidRDefault="00854979" w:rsidP="00854979">
      <w:pPr>
        <w:ind w:left="720"/>
        <w:rPr>
          <w:color w:val="000000"/>
          <w:sz w:val="22"/>
          <w:szCs w:val="22"/>
        </w:rPr>
      </w:pPr>
    </w:p>
    <w:p w14:paraId="00066730" w14:textId="25A19A81" w:rsidR="00854979" w:rsidRDefault="00854979" w:rsidP="00854979">
      <w:pPr>
        <w:numPr>
          <w:ilvl w:val="0"/>
          <w:numId w:val="3"/>
        </w:numPr>
        <w:rPr>
          <w:color w:val="000000"/>
          <w:sz w:val="22"/>
          <w:szCs w:val="22"/>
        </w:rPr>
      </w:pPr>
      <w:r w:rsidRPr="00854979">
        <w:rPr>
          <w:color w:val="000000"/>
          <w:sz w:val="22"/>
          <w:szCs w:val="22"/>
        </w:rPr>
        <w:t>Le marché comporte des clauses en matière d’insertion sociale</w:t>
      </w:r>
      <w:r>
        <w:rPr>
          <w:color w:val="000000"/>
          <w:sz w:val="22"/>
          <w:szCs w:val="22"/>
        </w:rPr>
        <w:t xml:space="preserve"> :</w:t>
      </w:r>
    </w:p>
    <w:p w14:paraId="19D42E39" w14:textId="1FDFEB73" w:rsidR="00854979" w:rsidRDefault="00C717D9" w:rsidP="00854979">
      <w:pPr>
        <w:ind w:left="720"/>
        <w:rPr>
          <w:color w:val="000000"/>
          <w:sz w:val="22"/>
          <w:szCs w:val="22"/>
        </w:rPr>
      </w:pPr>
      <w:r>
        <w:rPr>
          <w:color w:val="000000"/>
          <w:sz w:val="22"/>
          <w:szCs w:val="22"/>
        </w:rPr>
        <w:fldChar w:fldCharType="begin">
          <w:ffData>
            <w:name w:val=""/>
            <w:enabled/>
            <w:calcOnExit w:val="0"/>
            <w:checkBox>
              <w:sizeAuto/>
              <w:default w:val="1"/>
            </w:checkBox>
          </w:ffData>
        </w:fldChar>
      </w:r>
      <w:r>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rPr>
          <w:color w:val="000000"/>
          <w:sz w:val="22"/>
          <w:szCs w:val="22"/>
        </w:rPr>
        <w:fldChar w:fldCharType="end"/>
      </w:r>
      <w:r w:rsidR="00854979" w:rsidRPr="00854979">
        <w:rPr>
          <w:color w:val="000000"/>
          <w:sz w:val="22"/>
          <w:szCs w:val="22"/>
        </w:rPr>
        <w:t xml:space="preserve"> Non</w:t>
      </w:r>
      <w:r w:rsidR="00854979" w:rsidRPr="00854979">
        <w:rPr>
          <w:color w:val="000000"/>
          <w:sz w:val="22"/>
          <w:szCs w:val="22"/>
        </w:rPr>
        <w:tab/>
      </w:r>
      <w:r w:rsidR="00854979" w:rsidRPr="00854979">
        <w:rPr>
          <w:color w:val="000000"/>
          <w:sz w:val="22"/>
          <w:szCs w:val="22"/>
        </w:rPr>
        <w:tab/>
      </w:r>
    </w:p>
    <w:p w14:paraId="04D7806E" w14:textId="23C3D11C" w:rsidR="00854979" w:rsidRDefault="00854979" w:rsidP="00854979">
      <w:pPr>
        <w:ind w:left="720"/>
        <w:rPr>
          <w:color w:val="000000"/>
          <w:sz w:val="22"/>
          <w:szCs w:val="22"/>
        </w:rPr>
      </w:pPr>
      <w:r>
        <w:rPr>
          <w:color w:val="000000"/>
          <w:sz w:val="22"/>
          <w:szCs w:val="22"/>
        </w:rPr>
        <w:fldChar w:fldCharType="begin">
          <w:ffData>
            <w:name w:val="CaseACocher10"/>
            <w:enabled/>
            <w:calcOnExit w:val="0"/>
            <w:checkBox>
              <w:sizeAuto/>
              <w:default w:val="0"/>
            </w:checkBox>
          </w:ffData>
        </w:fldChar>
      </w:r>
      <w:r w:rsidRPr="00854979">
        <w:rPr>
          <w:color w:val="000000"/>
          <w:sz w:val="22"/>
          <w:szCs w:val="22"/>
        </w:rPr>
        <w:instrText xml:space="preserve"> FORMCHECKBOX </w:instrText>
      </w:r>
      <w:r w:rsidR="00055D4C">
        <w:rPr>
          <w:color w:val="000000"/>
          <w:sz w:val="22"/>
          <w:szCs w:val="22"/>
        </w:rPr>
      </w:r>
      <w:r w:rsidR="00055D4C">
        <w:rPr>
          <w:color w:val="000000"/>
          <w:sz w:val="22"/>
          <w:szCs w:val="22"/>
        </w:rPr>
        <w:fldChar w:fldCharType="separate"/>
      </w:r>
      <w:r>
        <w:fldChar w:fldCharType="end"/>
      </w:r>
      <w:r>
        <w:rPr>
          <w:color w:val="000000"/>
          <w:sz w:val="22"/>
          <w:szCs w:val="22"/>
        </w:rPr>
        <w:t xml:space="preserve"> Oui. V</w:t>
      </w:r>
      <w:r w:rsidRPr="00854979">
        <w:rPr>
          <w:color w:val="000000"/>
          <w:sz w:val="22"/>
          <w:szCs w:val="22"/>
        </w:rPr>
        <w:t>olume horaire d’insertion</w:t>
      </w:r>
      <w:r>
        <w:rPr>
          <w:color w:val="000000"/>
          <w:sz w:val="22"/>
          <w:szCs w:val="22"/>
        </w:rPr>
        <w:t xml:space="preserve"> imposé (nombre fixe)/ valorisé (fourchette): </w:t>
      </w:r>
      <w:r>
        <w:rPr>
          <w:color w:val="000000"/>
          <w:sz w:val="22"/>
          <w:szCs w:val="22"/>
        </w:rPr>
        <w:fldChar w:fldCharType="begin">
          <w:ffData>
            <w:name w:val="Texte7"/>
            <w:enabled/>
            <w:calcOnExit w:val="0"/>
            <w:textInput/>
          </w:ffData>
        </w:fldChar>
      </w:r>
      <w:r w:rsidRPr="00854979">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r>
        <w:t xml:space="preserve"> </w:t>
      </w:r>
    </w:p>
    <w:p w14:paraId="65BC9A5C" w14:textId="18516B28" w:rsidR="00854979" w:rsidRPr="00854979" w:rsidRDefault="00854979" w:rsidP="00854979">
      <w:pPr>
        <w:ind w:left="720" w:firstLine="696"/>
        <w:rPr>
          <w:color w:val="000000"/>
          <w:sz w:val="22"/>
          <w:szCs w:val="22"/>
        </w:rPr>
      </w:pPr>
      <w:r>
        <w:rPr>
          <w:color w:val="000000"/>
          <w:sz w:val="22"/>
          <w:szCs w:val="22"/>
        </w:rPr>
        <w:t xml:space="preserve"> V</w:t>
      </w:r>
      <w:r w:rsidRPr="00854979">
        <w:rPr>
          <w:color w:val="000000"/>
          <w:sz w:val="22"/>
          <w:szCs w:val="22"/>
        </w:rPr>
        <w:t>olume horaire de formation</w:t>
      </w:r>
      <w:r>
        <w:rPr>
          <w:color w:val="000000"/>
          <w:sz w:val="22"/>
          <w:szCs w:val="22"/>
        </w:rPr>
        <w:t xml:space="preserve"> imposé (nombre fixe) /valorisé (fourchette)</w:t>
      </w:r>
      <w:r w:rsidRPr="00854979">
        <w:rPr>
          <w:color w:val="000000"/>
          <w:sz w:val="22"/>
          <w:szCs w:val="22"/>
        </w:rPr>
        <w:t xml:space="preserve">: </w:t>
      </w:r>
      <w:r>
        <w:rPr>
          <w:color w:val="000000"/>
          <w:sz w:val="22"/>
          <w:szCs w:val="22"/>
        </w:rPr>
        <w:fldChar w:fldCharType="begin">
          <w:ffData>
            <w:name w:val="Texte7"/>
            <w:enabled/>
            <w:calcOnExit w:val="0"/>
            <w:textInput/>
          </w:ffData>
        </w:fldChar>
      </w:r>
      <w:r w:rsidRPr="00854979">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fldChar w:fldCharType="end"/>
      </w:r>
    </w:p>
    <w:p w14:paraId="7923EF17" w14:textId="00D9DE3B" w:rsidR="003004CF" w:rsidRDefault="003004CF" w:rsidP="00375B40">
      <w:pPr>
        <w:rPr>
          <w:sz w:val="22"/>
          <w:szCs w:val="22"/>
        </w:rPr>
      </w:pPr>
    </w:p>
    <w:p w14:paraId="1BAF9DFA" w14:textId="77777777" w:rsidR="00375B40" w:rsidRDefault="00375B40" w:rsidP="00375B40">
      <w:pPr>
        <w:rPr>
          <w:b/>
          <w:color w:val="000080"/>
          <w:sz w:val="22"/>
          <w:szCs w:val="22"/>
        </w:rPr>
      </w:pPr>
      <w:r>
        <w:rPr>
          <w:b/>
          <w:color w:val="000080"/>
          <w:szCs w:val="24"/>
        </w:rPr>
        <w:t xml:space="preserve">4 - Modalités d'obtention du dossier de consultation </w:t>
      </w:r>
      <w:r>
        <w:rPr>
          <w:b/>
          <w:color w:val="000080"/>
          <w:sz w:val="22"/>
          <w:szCs w:val="22"/>
        </w:rPr>
        <w:t>:</w:t>
      </w:r>
    </w:p>
    <w:p w14:paraId="1BAF9DFB" w14:textId="77777777" w:rsidR="00375B40" w:rsidRDefault="00375B40" w:rsidP="00375B40">
      <w:pPr>
        <w:rPr>
          <w:sz w:val="22"/>
          <w:szCs w:val="22"/>
        </w:rPr>
      </w:pPr>
    </w:p>
    <w:p w14:paraId="1BAF9DFC" w14:textId="77777777" w:rsidR="00375B40" w:rsidRDefault="00375B40" w:rsidP="00375B40">
      <w:pPr>
        <w:jc w:val="both"/>
        <w:rPr>
          <w:rStyle w:val="Lienhypertexte"/>
          <w:b/>
          <w:color w:val="000000"/>
          <w:sz w:val="22"/>
          <w:szCs w:val="22"/>
        </w:rPr>
      </w:pPr>
      <w:r>
        <w:rPr>
          <w:color w:val="000000"/>
          <w:sz w:val="22"/>
          <w:szCs w:val="22"/>
        </w:rPr>
        <w:t xml:space="preserve">Le dossier de consultation est consultable et téléchargeable sur le profil d’acheteur du pouvoir adjudicateur, accessible à l'adresse suivante : </w:t>
      </w:r>
      <w:hyperlink r:id="rId12" w:tooltip="blocked::https://alsacemarchespublics.eu/" w:history="1">
        <w:r>
          <w:rPr>
            <w:rStyle w:val="Lienhypertexte"/>
            <w:b/>
            <w:color w:val="000000"/>
            <w:sz w:val="22"/>
            <w:szCs w:val="22"/>
          </w:rPr>
          <w:t>https://alsacemarchespublics.eu</w:t>
        </w:r>
      </w:hyperlink>
    </w:p>
    <w:p w14:paraId="59998FB2" w14:textId="77777777" w:rsidR="0032177C" w:rsidRDefault="0032177C" w:rsidP="00375B40">
      <w:pPr>
        <w:jc w:val="both"/>
        <w:rPr>
          <w:rStyle w:val="Lienhypertexte"/>
          <w:b/>
          <w:color w:val="000000"/>
          <w:sz w:val="22"/>
          <w:szCs w:val="22"/>
        </w:rPr>
      </w:pPr>
    </w:p>
    <w:p w14:paraId="1BAF9DFD" w14:textId="77777777" w:rsidR="00375B40" w:rsidRDefault="00375B40" w:rsidP="00375B40">
      <w:pPr>
        <w:rPr>
          <w:b/>
          <w:color w:val="000080"/>
          <w:szCs w:val="24"/>
        </w:rPr>
      </w:pPr>
    </w:p>
    <w:p w14:paraId="1BAF9DFE" w14:textId="0E9CAD4D" w:rsidR="00375B40" w:rsidRPr="0032177C" w:rsidRDefault="0032177C" w:rsidP="0032177C">
      <w:pPr>
        <w:rPr>
          <w:b/>
          <w:color w:val="000080"/>
          <w:szCs w:val="24"/>
        </w:rPr>
      </w:pPr>
      <w:r>
        <w:rPr>
          <w:b/>
          <w:color w:val="000080"/>
          <w:szCs w:val="24"/>
        </w:rPr>
        <w:t>5 -</w:t>
      </w:r>
      <w:r w:rsidR="00375B40" w:rsidRPr="0032177C">
        <w:rPr>
          <w:b/>
          <w:color w:val="000080"/>
          <w:szCs w:val="24"/>
        </w:rPr>
        <w:t xml:space="preserve"> Modalités de remise des offres</w:t>
      </w:r>
      <w:r w:rsidR="00375B40" w:rsidRPr="0032177C">
        <w:rPr>
          <w:b/>
          <w:color w:val="000080"/>
          <w:sz w:val="22"/>
          <w:szCs w:val="22"/>
        </w:rPr>
        <w:t xml:space="preserve"> : </w:t>
      </w:r>
    </w:p>
    <w:p w14:paraId="1BAF9DFF" w14:textId="77777777" w:rsidR="00375B40" w:rsidRDefault="00375B40" w:rsidP="00375B40">
      <w:pPr>
        <w:rPr>
          <w:b/>
          <w:color w:val="000080"/>
          <w:sz w:val="22"/>
          <w:szCs w:val="22"/>
        </w:rPr>
      </w:pPr>
    </w:p>
    <w:p w14:paraId="72C2D26A" w14:textId="77777777" w:rsidR="00C275AF" w:rsidRDefault="00C275AF" w:rsidP="001C0FE0">
      <w:pPr>
        <w:jc w:val="both"/>
        <w:rPr>
          <w:color w:val="000000"/>
          <w:sz w:val="22"/>
          <w:szCs w:val="22"/>
        </w:rPr>
      </w:pPr>
      <w:r w:rsidRPr="00C275AF">
        <w:rPr>
          <w:color w:val="000000"/>
          <w:sz w:val="22"/>
          <w:szCs w:val="22"/>
        </w:rPr>
        <w:t xml:space="preserve">Les soumissionnaires doivent répondre </w:t>
      </w:r>
      <w:r w:rsidRPr="00C275AF">
        <w:rPr>
          <w:b/>
          <w:color w:val="000000"/>
          <w:sz w:val="22"/>
          <w:szCs w:val="22"/>
        </w:rPr>
        <w:t>obligatoirement</w:t>
      </w:r>
      <w:r w:rsidRPr="00C275AF">
        <w:rPr>
          <w:color w:val="000000"/>
          <w:sz w:val="22"/>
          <w:szCs w:val="22"/>
        </w:rPr>
        <w:t xml:space="preserve"> par voie électronique à la présente consultation, avant la date et heures limites fixées</w:t>
      </w:r>
      <w:r>
        <w:rPr>
          <w:color w:val="000000"/>
          <w:sz w:val="22"/>
          <w:szCs w:val="22"/>
        </w:rPr>
        <w:t xml:space="preserve"> dans la rubrique 6 de ce présent document.</w:t>
      </w:r>
    </w:p>
    <w:p w14:paraId="53C8033B" w14:textId="4EB2D293" w:rsidR="00C275AF" w:rsidRPr="00C275AF" w:rsidRDefault="00C275AF" w:rsidP="001C0FE0">
      <w:pPr>
        <w:jc w:val="both"/>
        <w:rPr>
          <w:color w:val="000000"/>
          <w:sz w:val="22"/>
          <w:szCs w:val="22"/>
        </w:rPr>
      </w:pPr>
      <w:r w:rsidRPr="00C275AF">
        <w:rPr>
          <w:color w:val="000000"/>
          <w:sz w:val="22"/>
          <w:szCs w:val="22"/>
        </w:rPr>
        <w:t xml:space="preserve">L’inscription sur la plate-forme de dématérialisation est gratuite et nécessaire pour répondre par voie électronique aux consultations. Elle se fait à l’adresse suivante : </w:t>
      </w:r>
      <w:hyperlink r:id="rId13" w:history="1">
        <w:r w:rsidRPr="00C275AF">
          <w:rPr>
            <w:rStyle w:val="Lienhypertexte"/>
            <w:b/>
            <w:color w:val="auto"/>
            <w:sz w:val="22"/>
            <w:szCs w:val="22"/>
          </w:rPr>
          <w:t>https://alsacemarchespublics.eu</w:t>
        </w:r>
      </w:hyperlink>
      <w:r w:rsidRPr="00C275AF">
        <w:rPr>
          <w:color w:val="000000"/>
          <w:sz w:val="22"/>
          <w:szCs w:val="22"/>
        </w:rPr>
        <w:t>.</w:t>
      </w:r>
    </w:p>
    <w:p w14:paraId="1BAF9E0C" w14:textId="77777777" w:rsidR="00375B40" w:rsidRDefault="00375B40" w:rsidP="001C0FE0">
      <w:pPr>
        <w:jc w:val="both"/>
        <w:rPr>
          <w:color w:val="000080"/>
          <w:sz w:val="22"/>
          <w:szCs w:val="22"/>
        </w:rPr>
      </w:pPr>
    </w:p>
    <w:p w14:paraId="1BAF9E0E" w14:textId="0906D15B" w:rsidR="00375B40" w:rsidRDefault="00C275AF" w:rsidP="001C0FE0">
      <w:pPr>
        <w:jc w:val="both"/>
        <w:rPr>
          <w:color w:val="000080"/>
          <w:sz w:val="22"/>
          <w:szCs w:val="22"/>
        </w:rPr>
      </w:pPr>
      <w:r w:rsidRPr="00C275AF">
        <w:rPr>
          <w:color w:val="000000"/>
          <w:sz w:val="22"/>
          <w:szCs w:val="22"/>
        </w:rPr>
        <w:t>Pour obtenir tous les renseignements complémentaires qui leur seraie</w:t>
      </w:r>
      <w:r>
        <w:rPr>
          <w:color w:val="000000"/>
          <w:sz w:val="22"/>
          <w:szCs w:val="22"/>
        </w:rPr>
        <w:t xml:space="preserve">nt nécessaires au cours de leur </w:t>
      </w:r>
      <w:r w:rsidRPr="00C275AF">
        <w:rPr>
          <w:color w:val="000000"/>
          <w:sz w:val="22"/>
          <w:szCs w:val="22"/>
        </w:rPr>
        <w:t xml:space="preserve">étude, les candidats devront faire parvenir une demande écrite, au plus tard </w:t>
      </w:r>
      <w:r>
        <w:rPr>
          <w:color w:val="000000"/>
          <w:sz w:val="22"/>
          <w:szCs w:val="22"/>
        </w:rPr>
        <w:t>5</w:t>
      </w:r>
      <w:r w:rsidRPr="00C275AF">
        <w:rPr>
          <w:color w:val="000000"/>
          <w:sz w:val="22"/>
          <w:szCs w:val="22"/>
        </w:rPr>
        <w:t xml:space="preserve"> jours avant la date limite de réception des offres, par l’intermédiaire du profil d’acheteur</w:t>
      </w:r>
      <w:r>
        <w:rPr>
          <w:color w:val="000000"/>
          <w:sz w:val="22"/>
          <w:szCs w:val="22"/>
        </w:rPr>
        <w:t xml:space="preserve"> : </w:t>
      </w:r>
      <w:hyperlink r:id="rId14" w:history="1">
        <w:r w:rsidRPr="00C275AF">
          <w:rPr>
            <w:rStyle w:val="Lienhypertexte"/>
            <w:b/>
            <w:color w:val="auto"/>
            <w:sz w:val="22"/>
            <w:szCs w:val="22"/>
          </w:rPr>
          <w:t>https://alsacemarchespublics.eu</w:t>
        </w:r>
      </w:hyperlink>
      <w:r w:rsidRPr="00C275AF">
        <w:rPr>
          <w:color w:val="000000"/>
          <w:sz w:val="22"/>
          <w:szCs w:val="22"/>
        </w:rPr>
        <w:t>.</w:t>
      </w:r>
    </w:p>
    <w:p w14:paraId="1BAF9E0F" w14:textId="77777777" w:rsidR="00375B40" w:rsidRDefault="00375B40" w:rsidP="00375B40">
      <w:pPr>
        <w:rPr>
          <w:sz w:val="22"/>
          <w:szCs w:val="22"/>
        </w:rPr>
      </w:pPr>
    </w:p>
    <w:p w14:paraId="1BAF9E10" w14:textId="28026E55" w:rsidR="00375B40" w:rsidRDefault="00375B40" w:rsidP="00375B40">
      <w:pPr>
        <w:rPr>
          <w:b/>
          <w:color w:val="000000"/>
          <w:sz w:val="22"/>
          <w:szCs w:val="22"/>
        </w:rPr>
      </w:pPr>
      <w:r>
        <w:rPr>
          <w:b/>
          <w:color w:val="000080"/>
          <w:szCs w:val="24"/>
        </w:rPr>
        <w:t>6 - Date et heure limites de remise des offres</w:t>
      </w:r>
      <w:r w:rsidR="00C23442">
        <w:rPr>
          <w:b/>
          <w:color w:val="000080"/>
          <w:sz w:val="22"/>
          <w:szCs w:val="22"/>
        </w:rPr>
        <w:t xml:space="preserve"> : </w:t>
      </w:r>
      <w:r w:rsidR="00DE3916">
        <w:rPr>
          <w:rFonts w:ascii="Arial" w:eastAsia="Calibri" w:hAnsi="Arial" w:cs="Arial"/>
          <w:b/>
          <w:sz w:val="20"/>
        </w:rPr>
        <w:t>23</w:t>
      </w:r>
      <w:r w:rsidR="00C23442">
        <w:rPr>
          <w:rFonts w:ascii="Arial" w:eastAsia="Calibri" w:hAnsi="Arial" w:cs="Arial"/>
          <w:b/>
          <w:sz w:val="20"/>
        </w:rPr>
        <w:t>/01/202</w:t>
      </w:r>
      <w:r w:rsidR="00DE3916">
        <w:rPr>
          <w:rFonts w:ascii="Arial" w:eastAsia="Calibri" w:hAnsi="Arial" w:cs="Arial"/>
          <w:b/>
          <w:sz w:val="20"/>
        </w:rPr>
        <w:t>6</w:t>
      </w:r>
      <w:r w:rsidR="00C23442">
        <w:rPr>
          <w:rFonts w:ascii="Arial" w:eastAsia="Calibri" w:hAnsi="Arial" w:cs="Arial"/>
          <w:b/>
          <w:sz w:val="20"/>
        </w:rPr>
        <w:t xml:space="preserve"> à 12h00</w:t>
      </w:r>
    </w:p>
    <w:p w14:paraId="1BAF9E11" w14:textId="77777777" w:rsidR="00375B40" w:rsidRDefault="00375B40" w:rsidP="00375B40">
      <w:pPr>
        <w:rPr>
          <w:szCs w:val="24"/>
        </w:rPr>
      </w:pPr>
    </w:p>
    <w:p w14:paraId="1BAF9E12" w14:textId="444A764E" w:rsidR="00375B40" w:rsidRDefault="00375B40" w:rsidP="00375B40">
      <w:pPr>
        <w:ind w:left="426" w:hanging="426"/>
        <w:rPr>
          <w:b/>
          <w:color w:val="000080"/>
          <w:sz w:val="22"/>
          <w:szCs w:val="22"/>
        </w:rPr>
      </w:pPr>
      <w:r>
        <w:rPr>
          <w:b/>
          <w:color w:val="000080"/>
          <w:szCs w:val="24"/>
        </w:rPr>
        <w:t>7 - Critères de jugement des offres et leur pondération (1) </w:t>
      </w:r>
      <w:r>
        <w:rPr>
          <w:b/>
          <w:color w:val="000080"/>
          <w:sz w:val="22"/>
          <w:szCs w:val="22"/>
        </w:rPr>
        <w:t>:</w:t>
      </w:r>
    </w:p>
    <w:p w14:paraId="77A961E1" w14:textId="77777777" w:rsidR="00C23442" w:rsidRDefault="00C23442" w:rsidP="00375B40">
      <w:pPr>
        <w:ind w:left="426" w:hanging="426"/>
        <w:rPr>
          <w:b/>
          <w:color w:val="000080"/>
          <w:sz w:val="22"/>
          <w:szCs w:val="22"/>
        </w:rPr>
      </w:pPr>
    </w:p>
    <w:tbl>
      <w:tblPr>
        <w:tblW w:w="9521" w:type="dxa"/>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7939"/>
        <w:gridCol w:w="1582"/>
      </w:tblGrid>
      <w:tr w:rsidR="005B4175" w:rsidRPr="005B4175" w14:paraId="322AC7CD" w14:textId="77777777" w:rsidTr="005B4175">
        <w:trPr>
          <w:trHeight w:val="244"/>
        </w:trPr>
        <w:tc>
          <w:tcPr>
            <w:tcW w:w="9521" w:type="dxa"/>
            <w:gridSpan w:val="2"/>
            <w:tcBorders>
              <w:top w:val="single" w:sz="8" w:space="0" w:color="00000A"/>
              <w:left w:val="single" w:sz="8" w:space="0" w:color="00000A"/>
              <w:bottom w:val="single" w:sz="8" w:space="0" w:color="00000A"/>
              <w:right w:val="single" w:sz="8" w:space="0" w:color="00000A"/>
            </w:tcBorders>
            <w:shd w:val="clear" w:color="auto" w:fill="C0C0C0"/>
            <w:tcMar>
              <w:left w:w="98" w:type="dxa"/>
            </w:tcMar>
            <w:vAlign w:val="center"/>
          </w:tcPr>
          <w:p w14:paraId="362485B9" w14:textId="77777777" w:rsidR="005B4175" w:rsidRPr="005B4175" w:rsidRDefault="005B4175" w:rsidP="005B4175">
            <w:pPr>
              <w:rPr>
                <w:b/>
                <w:bCs/>
                <w:sz w:val="22"/>
                <w:szCs w:val="22"/>
              </w:rPr>
            </w:pPr>
            <w:r w:rsidRPr="005B4175">
              <w:rPr>
                <w:b/>
                <w:sz w:val="22"/>
                <w:szCs w:val="22"/>
              </w:rPr>
              <w:t>1- Adéquation de la proposition avec les objectifs de la Fête de l’Europe (Cf. article 3 du présent document)</w:t>
            </w:r>
          </w:p>
        </w:tc>
      </w:tr>
      <w:tr w:rsidR="005B4175" w:rsidRPr="005B4175" w14:paraId="7DAEF363" w14:textId="77777777" w:rsidTr="005B4175">
        <w:trPr>
          <w:trHeight w:val="280"/>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2E3FC2CA" w14:textId="77777777" w:rsidR="005B4175" w:rsidRPr="005B4175" w:rsidRDefault="005B4175" w:rsidP="005B4175">
            <w:pPr>
              <w:rPr>
                <w:sz w:val="22"/>
                <w:szCs w:val="22"/>
              </w:rPr>
            </w:pPr>
            <w:r w:rsidRPr="005B4175">
              <w:rPr>
                <w:sz w:val="22"/>
                <w:szCs w:val="22"/>
              </w:rPr>
              <w:t>Analyse sur la base de la fiche du projet (adéquation avec les objectifs listés à l’article 3 et le degré d’accessibilité du projet par le plus grand nombre ).</w:t>
            </w:r>
          </w:p>
        </w:tc>
        <w:tc>
          <w:tcPr>
            <w:tcW w:w="1582" w:type="dxa"/>
            <w:tcBorders>
              <w:bottom w:val="single" w:sz="8" w:space="0" w:color="00000A"/>
              <w:right w:val="single" w:sz="8" w:space="0" w:color="00000A"/>
            </w:tcBorders>
            <w:shd w:val="clear" w:color="auto" w:fill="auto"/>
          </w:tcPr>
          <w:p w14:paraId="5F208584" w14:textId="77777777" w:rsidR="005B4175" w:rsidRPr="005B4175" w:rsidRDefault="005B4175" w:rsidP="005B4175">
            <w:pPr>
              <w:rPr>
                <w:b/>
                <w:bCs/>
                <w:sz w:val="22"/>
                <w:szCs w:val="22"/>
              </w:rPr>
            </w:pPr>
            <w:r w:rsidRPr="005B4175">
              <w:rPr>
                <w:b/>
                <w:bCs/>
                <w:sz w:val="22"/>
                <w:szCs w:val="22"/>
              </w:rPr>
              <w:t>55 %</w:t>
            </w:r>
          </w:p>
        </w:tc>
      </w:tr>
      <w:tr w:rsidR="005B4175" w:rsidRPr="005B4175" w14:paraId="3C195C89" w14:textId="77777777" w:rsidTr="005B4175">
        <w:trPr>
          <w:trHeight w:val="252"/>
        </w:trPr>
        <w:tc>
          <w:tcPr>
            <w:tcW w:w="9521" w:type="dxa"/>
            <w:gridSpan w:val="2"/>
            <w:tcBorders>
              <w:left w:val="single" w:sz="8" w:space="0" w:color="00000A"/>
              <w:bottom w:val="single" w:sz="8" w:space="0" w:color="00000A"/>
              <w:right w:val="single" w:sz="8" w:space="0" w:color="00000A"/>
            </w:tcBorders>
            <w:shd w:val="clear" w:color="auto" w:fill="C0C0C0"/>
            <w:tcMar>
              <w:left w:w="98" w:type="dxa"/>
            </w:tcMar>
          </w:tcPr>
          <w:p w14:paraId="3BBC2662" w14:textId="77777777" w:rsidR="005B4175" w:rsidRPr="005B4175" w:rsidRDefault="005B4175" w:rsidP="005B4175">
            <w:pPr>
              <w:rPr>
                <w:b/>
                <w:bCs/>
                <w:sz w:val="22"/>
                <w:szCs w:val="22"/>
              </w:rPr>
            </w:pPr>
            <w:r w:rsidRPr="005B4175">
              <w:rPr>
                <w:b/>
                <w:sz w:val="22"/>
                <w:szCs w:val="22"/>
              </w:rPr>
              <w:t xml:space="preserve">2- Adéquation des qualifications et références des moyens techniques et humains mis en œuvre </w:t>
            </w:r>
          </w:p>
        </w:tc>
      </w:tr>
      <w:tr w:rsidR="005B4175" w:rsidRPr="005B4175" w14:paraId="0D648699" w14:textId="77777777" w:rsidTr="005B4175">
        <w:trPr>
          <w:trHeight w:val="379"/>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33FFD2EE" w14:textId="77777777" w:rsidR="005B4175" w:rsidRPr="005B4175" w:rsidRDefault="005B4175" w:rsidP="005B4175">
            <w:pPr>
              <w:rPr>
                <w:sz w:val="22"/>
                <w:szCs w:val="22"/>
              </w:rPr>
            </w:pPr>
            <w:r w:rsidRPr="005B4175">
              <w:rPr>
                <w:sz w:val="22"/>
                <w:szCs w:val="22"/>
              </w:rPr>
              <w:t>Analyse sur la base de la fiche technique/du descriptif des moyens humains et du matériel mobilisés pour la réalisation du projet proposé.</w:t>
            </w:r>
          </w:p>
        </w:tc>
        <w:tc>
          <w:tcPr>
            <w:tcW w:w="1582" w:type="dxa"/>
            <w:tcBorders>
              <w:bottom w:val="single" w:sz="8" w:space="0" w:color="00000A"/>
              <w:right w:val="single" w:sz="8" w:space="0" w:color="00000A"/>
            </w:tcBorders>
            <w:shd w:val="clear" w:color="auto" w:fill="auto"/>
          </w:tcPr>
          <w:p w14:paraId="784BC229" w14:textId="77777777" w:rsidR="005B4175" w:rsidRPr="005B4175" w:rsidRDefault="005B4175" w:rsidP="005B4175">
            <w:pPr>
              <w:rPr>
                <w:sz w:val="22"/>
                <w:szCs w:val="22"/>
              </w:rPr>
            </w:pPr>
            <w:r w:rsidRPr="005B4175">
              <w:rPr>
                <w:b/>
                <w:bCs/>
                <w:sz w:val="22"/>
                <w:szCs w:val="22"/>
              </w:rPr>
              <w:t>30 %</w:t>
            </w:r>
          </w:p>
        </w:tc>
      </w:tr>
      <w:tr w:rsidR="005B4175" w:rsidRPr="005B4175" w14:paraId="7800AA41" w14:textId="77777777" w:rsidTr="005B4175">
        <w:trPr>
          <w:trHeight w:val="694"/>
        </w:trPr>
        <w:tc>
          <w:tcPr>
            <w:tcW w:w="9521" w:type="dxa"/>
            <w:gridSpan w:val="2"/>
            <w:tcBorders>
              <w:left w:val="single" w:sz="8" w:space="0" w:color="00000A"/>
              <w:bottom w:val="single" w:sz="8" w:space="0" w:color="00000A"/>
              <w:right w:val="single" w:sz="8" w:space="0" w:color="00000A"/>
            </w:tcBorders>
            <w:shd w:val="clear" w:color="auto" w:fill="C0C0C0"/>
            <w:tcMar>
              <w:left w:w="98" w:type="dxa"/>
            </w:tcMar>
          </w:tcPr>
          <w:p w14:paraId="648C5E0B" w14:textId="77777777" w:rsidR="005B4175" w:rsidRPr="005B4175" w:rsidRDefault="005B4175" w:rsidP="005B4175">
            <w:pPr>
              <w:rPr>
                <w:b/>
                <w:sz w:val="22"/>
                <w:szCs w:val="22"/>
              </w:rPr>
            </w:pPr>
            <w:r w:rsidRPr="005B4175">
              <w:rPr>
                <w:b/>
                <w:sz w:val="22"/>
                <w:szCs w:val="22"/>
              </w:rPr>
              <w:t>3- Respect d’un ou plusieurs objectifs de développement durable (ODD) :</w:t>
            </w:r>
            <w:r w:rsidRPr="005B4175">
              <w:rPr>
                <w:b/>
                <w:sz w:val="22"/>
                <w:szCs w:val="22"/>
              </w:rPr>
              <w:br/>
              <w:t xml:space="preserve">(Pour plus d’informations : </w:t>
            </w:r>
            <w:hyperlink r:id="rId15" w:history="1">
              <w:r w:rsidRPr="005B4175">
                <w:rPr>
                  <w:rStyle w:val="Lienhypertexte"/>
                  <w:b/>
                  <w:sz w:val="22"/>
                  <w:szCs w:val="22"/>
                </w:rPr>
                <w:t>http://bit.ly/3GMmaBW</w:t>
              </w:r>
            </w:hyperlink>
            <w:r w:rsidRPr="005B4175">
              <w:rPr>
                <w:b/>
                <w:sz w:val="22"/>
                <w:szCs w:val="22"/>
              </w:rPr>
              <w:t xml:space="preserve"> )</w:t>
            </w:r>
          </w:p>
        </w:tc>
      </w:tr>
      <w:tr w:rsidR="005B4175" w:rsidRPr="005B4175" w14:paraId="29BB049E" w14:textId="77777777" w:rsidTr="005B4175">
        <w:trPr>
          <w:trHeight w:val="379"/>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4C906CC9" w14:textId="77777777" w:rsidR="005B4175" w:rsidRPr="005B4175" w:rsidRDefault="005B4175" w:rsidP="005B4175">
            <w:pPr>
              <w:rPr>
                <w:sz w:val="22"/>
                <w:szCs w:val="22"/>
              </w:rPr>
            </w:pPr>
            <w:r w:rsidRPr="005B4175">
              <w:rPr>
                <w:sz w:val="22"/>
                <w:szCs w:val="22"/>
              </w:rPr>
              <w:t>Analyse sur la base de la fiche technique, en corrélation avec la page indiquée ci-dessus présentant les ODD.</w:t>
            </w:r>
          </w:p>
        </w:tc>
        <w:tc>
          <w:tcPr>
            <w:tcW w:w="1582" w:type="dxa"/>
            <w:tcBorders>
              <w:bottom w:val="single" w:sz="8" w:space="0" w:color="00000A"/>
              <w:right w:val="single" w:sz="8" w:space="0" w:color="00000A"/>
            </w:tcBorders>
            <w:shd w:val="clear" w:color="auto" w:fill="auto"/>
          </w:tcPr>
          <w:p w14:paraId="5BAA2785" w14:textId="77777777" w:rsidR="005B4175" w:rsidRPr="005B4175" w:rsidRDefault="005B4175" w:rsidP="005B4175">
            <w:pPr>
              <w:rPr>
                <w:sz w:val="22"/>
                <w:szCs w:val="22"/>
              </w:rPr>
            </w:pPr>
            <w:r w:rsidRPr="005B4175">
              <w:rPr>
                <w:b/>
                <w:bCs/>
                <w:sz w:val="22"/>
                <w:szCs w:val="22"/>
              </w:rPr>
              <w:t>10 %</w:t>
            </w:r>
          </w:p>
        </w:tc>
      </w:tr>
      <w:tr w:rsidR="005B4175" w:rsidRPr="005B4175" w14:paraId="30105FCE" w14:textId="77777777" w:rsidTr="005B4175">
        <w:trPr>
          <w:trHeight w:val="252"/>
        </w:trPr>
        <w:tc>
          <w:tcPr>
            <w:tcW w:w="9521" w:type="dxa"/>
            <w:gridSpan w:val="2"/>
            <w:tcBorders>
              <w:left w:val="single" w:sz="8" w:space="0" w:color="00000A"/>
              <w:bottom w:val="single" w:sz="8" w:space="0" w:color="00000A"/>
              <w:right w:val="single" w:sz="8" w:space="0" w:color="00000A"/>
            </w:tcBorders>
            <w:shd w:val="clear" w:color="auto" w:fill="C0C0C0"/>
            <w:tcMar>
              <w:left w:w="98" w:type="dxa"/>
            </w:tcMar>
          </w:tcPr>
          <w:p w14:paraId="06ACD913" w14:textId="77777777" w:rsidR="005B4175" w:rsidRPr="005B4175" w:rsidRDefault="005B4175" w:rsidP="005B4175">
            <w:pPr>
              <w:rPr>
                <w:b/>
                <w:bCs/>
                <w:sz w:val="22"/>
                <w:szCs w:val="22"/>
              </w:rPr>
            </w:pPr>
            <w:r w:rsidRPr="005B4175">
              <w:rPr>
                <w:b/>
                <w:sz w:val="22"/>
                <w:szCs w:val="22"/>
              </w:rPr>
              <w:t>4- Prix pratiqués pour la prestation (</w:t>
            </w:r>
            <w:r w:rsidRPr="005B4175">
              <w:rPr>
                <w:b/>
                <w:sz w:val="22"/>
                <w:szCs w:val="22"/>
                <w:u w:val="single"/>
              </w:rPr>
              <w:t>le montant forfaitaire estimatif de chaque projet</w:t>
            </w:r>
            <w:r w:rsidRPr="005B4175">
              <w:rPr>
                <w:b/>
                <w:sz w:val="22"/>
                <w:szCs w:val="22"/>
              </w:rPr>
              <w:t xml:space="preserve"> sera inférieur à 4 000 HT pour la Ville, 4 000 € HT pour l’Eurométropole ).</w:t>
            </w:r>
          </w:p>
        </w:tc>
      </w:tr>
      <w:tr w:rsidR="005B4175" w:rsidRPr="005B4175" w14:paraId="1C43563D" w14:textId="77777777" w:rsidTr="005B4175">
        <w:trPr>
          <w:trHeight w:val="379"/>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7F383A9F" w14:textId="77777777" w:rsidR="005B4175" w:rsidRPr="005B4175" w:rsidRDefault="005B4175" w:rsidP="005B4175">
            <w:pPr>
              <w:rPr>
                <w:sz w:val="22"/>
                <w:szCs w:val="22"/>
              </w:rPr>
            </w:pPr>
            <w:r w:rsidRPr="005B4175">
              <w:rPr>
                <w:sz w:val="22"/>
                <w:szCs w:val="22"/>
              </w:rPr>
              <w:t xml:space="preserve">Le prix indiqué est réputé intégrer l’ensemble des frais afférents à la préparation et la réalisation de la ou des prestation.s, toutes sujétions comprises. </w:t>
            </w:r>
          </w:p>
        </w:tc>
        <w:tc>
          <w:tcPr>
            <w:tcW w:w="1582" w:type="dxa"/>
            <w:tcBorders>
              <w:bottom w:val="single" w:sz="8" w:space="0" w:color="00000A"/>
              <w:right w:val="single" w:sz="8" w:space="0" w:color="00000A"/>
            </w:tcBorders>
            <w:shd w:val="clear" w:color="auto" w:fill="auto"/>
          </w:tcPr>
          <w:p w14:paraId="2B2DEF55" w14:textId="77777777" w:rsidR="005B4175" w:rsidRPr="005B4175" w:rsidRDefault="005B4175" w:rsidP="005B4175">
            <w:pPr>
              <w:rPr>
                <w:sz w:val="22"/>
                <w:szCs w:val="22"/>
              </w:rPr>
            </w:pPr>
            <w:r w:rsidRPr="005B4175">
              <w:rPr>
                <w:b/>
                <w:bCs/>
                <w:sz w:val="22"/>
                <w:szCs w:val="22"/>
              </w:rPr>
              <w:t>5 %</w:t>
            </w:r>
          </w:p>
        </w:tc>
      </w:tr>
    </w:tbl>
    <w:p w14:paraId="1BAF9E13" w14:textId="77777777" w:rsidR="00375B40" w:rsidRDefault="00375B40" w:rsidP="00C23442">
      <w:pPr>
        <w:rPr>
          <w:sz w:val="22"/>
          <w:szCs w:val="22"/>
        </w:rPr>
      </w:pPr>
    </w:p>
    <w:p w14:paraId="1BAF9E14" w14:textId="77777777" w:rsidR="00375B40" w:rsidRDefault="00375B40" w:rsidP="00375B40">
      <w:pPr>
        <w:pStyle w:val="En-tte"/>
        <w:tabs>
          <w:tab w:val="left" w:pos="708"/>
        </w:tabs>
        <w:rPr>
          <w:sz w:val="24"/>
          <w:szCs w:val="24"/>
        </w:rPr>
      </w:pPr>
    </w:p>
    <w:p w14:paraId="1BAF9E15" w14:textId="77777777" w:rsidR="00375B40" w:rsidRDefault="00375B40" w:rsidP="00375B40">
      <w:pPr>
        <w:pStyle w:val="En-tte"/>
        <w:tabs>
          <w:tab w:val="left" w:pos="708"/>
        </w:tabs>
        <w:rPr>
          <w:b/>
          <w:color w:val="000080"/>
          <w:sz w:val="22"/>
          <w:szCs w:val="22"/>
        </w:rPr>
      </w:pPr>
      <w:r>
        <w:rPr>
          <w:b/>
          <w:color w:val="000080"/>
          <w:sz w:val="24"/>
          <w:szCs w:val="24"/>
        </w:rPr>
        <w:t>8 - Documents remis aux candidats </w:t>
      </w:r>
      <w:r>
        <w:rPr>
          <w:b/>
          <w:color w:val="000080"/>
          <w:sz w:val="22"/>
          <w:szCs w:val="22"/>
        </w:rPr>
        <w:t>:</w:t>
      </w:r>
    </w:p>
    <w:p w14:paraId="41CE5A04" w14:textId="64EC4278" w:rsidR="00C23442" w:rsidRPr="00341F6A" w:rsidRDefault="00C23442" w:rsidP="005B4175">
      <w:pPr>
        <w:pStyle w:val="En-tte"/>
        <w:tabs>
          <w:tab w:val="left" w:pos="708"/>
        </w:tabs>
        <w:ind w:left="709"/>
        <w:rPr>
          <w:sz w:val="22"/>
          <w:szCs w:val="22"/>
        </w:rPr>
      </w:pPr>
      <w:r>
        <w:rPr>
          <w:b/>
          <w:sz w:val="22"/>
          <w:szCs w:val="22"/>
        </w:rPr>
        <w:t xml:space="preserve">- </w:t>
      </w:r>
      <w:r w:rsidRPr="00341F6A">
        <w:rPr>
          <w:sz w:val="22"/>
          <w:szCs w:val="22"/>
        </w:rPr>
        <w:t>Avis de marché</w:t>
      </w:r>
    </w:p>
    <w:p w14:paraId="24602C90" w14:textId="56120B50" w:rsidR="00C23442" w:rsidRDefault="00C23442" w:rsidP="00C23442">
      <w:pPr>
        <w:pStyle w:val="En-tte"/>
        <w:tabs>
          <w:tab w:val="left" w:pos="708"/>
        </w:tabs>
        <w:ind w:left="709"/>
        <w:rPr>
          <w:sz w:val="22"/>
          <w:szCs w:val="22"/>
        </w:rPr>
      </w:pPr>
      <w:r w:rsidRPr="00341F6A">
        <w:rPr>
          <w:sz w:val="22"/>
          <w:szCs w:val="22"/>
        </w:rPr>
        <w:t>- Cahier des charges / AMI</w:t>
      </w:r>
    </w:p>
    <w:p w14:paraId="0D48D78E" w14:textId="3439B69A" w:rsidR="009561BA" w:rsidRPr="00341F6A" w:rsidRDefault="009561BA" w:rsidP="00C23442">
      <w:pPr>
        <w:pStyle w:val="En-tte"/>
        <w:tabs>
          <w:tab w:val="left" w:pos="708"/>
        </w:tabs>
        <w:ind w:left="709"/>
        <w:rPr>
          <w:sz w:val="22"/>
          <w:szCs w:val="22"/>
        </w:rPr>
      </w:pPr>
      <w:r>
        <w:rPr>
          <w:sz w:val="22"/>
          <w:szCs w:val="22"/>
        </w:rPr>
        <w:t>- Guide pas à pas (Annexe 1)</w:t>
      </w:r>
    </w:p>
    <w:p w14:paraId="189A5360" w14:textId="3B1425FA" w:rsidR="00C23442" w:rsidRPr="00341F6A" w:rsidRDefault="00C23442" w:rsidP="00C23442">
      <w:pPr>
        <w:pStyle w:val="En-tte"/>
        <w:tabs>
          <w:tab w:val="left" w:pos="708"/>
        </w:tabs>
        <w:ind w:left="709"/>
        <w:rPr>
          <w:sz w:val="22"/>
          <w:szCs w:val="22"/>
        </w:rPr>
      </w:pPr>
      <w:r w:rsidRPr="00341F6A">
        <w:rPr>
          <w:sz w:val="22"/>
          <w:szCs w:val="22"/>
        </w:rPr>
        <w:t>- Programme de l’édition</w:t>
      </w:r>
      <w:r w:rsidR="009561BA">
        <w:rPr>
          <w:sz w:val="22"/>
          <w:szCs w:val="22"/>
        </w:rPr>
        <w:t xml:space="preserve"> 2024</w:t>
      </w:r>
      <w:r w:rsidRPr="00341F6A">
        <w:rPr>
          <w:sz w:val="22"/>
          <w:szCs w:val="22"/>
        </w:rPr>
        <w:t xml:space="preserve"> de</w:t>
      </w:r>
      <w:r w:rsidR="009561BA">
        <w:rPr>
          <w:sz w:val="22"/>
          <w:szCs w:val="22"/>
        </w:rPr>
        <w:t xml:space="preserve"> la Fête de l’Europe (Annexe 2</w:t>
      </w:r>
      <w:r>
        <w:rPr>
          <w:sz w:val="22"/>
          <w:szCs w:val="22"/>
        </w:rPr>
        <w:t>)</w:t>
      </w:r>
    </w:p>
    <w:p w14:paraId="29EBF1BC" w14:textId="761C246D" w:rsidR="00C23442" w:rsidRDefault="00C23442" w:rsidP="009561BA">
      <w:pPr>
        <w:pStyle w:val="En-tte"/>
        <w:tabs>
          <w:tab w:val="left" w:pos="708"/>
        </w:tabs>
        <w:ind w:left="709"/>
        <w:rPr>
          <w:sz w:val="22"/>
          <w:szCs w:val="22"/>
        </w:rPr>
      </w:pPr>
      <w:r w:rsidRPr="00341F6A">
        <w:rPr>
          <w:sz w:val="22"/>
          <w:szCs w:val="22"/>
        </w:rPr>
        <w:t xml:space="preserve">- </w:t>
      </w:r>
      <w:r w:rsidR="009561BA">
        <w:rPr>
          <w:sz w:val="22"/>
          <w:szCs w:val="22"/>
        </w:rPr>
        <w:t>Fiche de renseignement (Annexe 3</w:t>
      </w:r>
      <w:r w:rsidRPr="00341F6A">
        <w:rPr>
          <w:sz w:val="22"/>
          <w:szCs w:val="22"/>
        </w:rPr>
        <w:t>)</w:t>
      </w:r>
    </w:p>
    <w:p w14:paraId="1BAF9E1B" w14:textId="77777777" w:rsidR="00375B40" w:rsidRDefault="00375B40" w:rsidP="00375B40">
      <w:pPr>
        <w:rPr>
          <w:sz w:val="22"/>
          <w:szCs w:val="22"/>
        </w:rPr>
      </w:pPr>
    </w:p>
    <w:p w14:paraId="1BAF9E1D" w14:textId="2973D14A" w:rsidR="00375B40" w:rsidRPr="00E65E28" w:rsidRDefault="00375B40" w:rsidP="00E65E28">
      <w:pPr>
        <w:pStyle w:val="En-tte"/>
        <w:tabs>
          <w:tab w:val="left" w:pos="708"/>
        </w:tabs>
        <w:rPr>
          <w:b/>
          <w:color w:val="000080"/>
          <w:sz w:val="22"/>
          <w:szCs w:val="22"/>
        </w:rPr>
      </w:pPr>
      <w:r>
        <w:rPr>
          <w:b/>
          <w:color w:val="000080"/>
          <w:sz w:val="24"/>
          <w:szCs w:val="24"/>
        </w:rPr>
        <w:t>9 - Documents à remettre par les candidats avec leur offre</w:t>
      </w:r>
      <w:r>
        <w:rPr>
          <w:b/>
          <w:color w:val="000080"/>
          <w:sz w:val="22"/>
          <w:szCs w:val="22"/>
        </w:rPr>
        <w:t> :</w:t>
      </w:r>
    </w:p>
    <w:p w14:paraId="1763C4F6" w14:textId="3B90CC25" w:rsidR="000D09FE" w:rsidRDefault="00375B40" w:rsidP="00910B20">
      <w:pPr>
        <w:pStyle w:val="En-tte"/>
        <w:tabs>
          <w:tab w:val="left" w:pos="708"/>
        </w:tabs>
        <w:ind w:left="709"/>
        <w:rPr>
          <w:sz w:val="22"/>
          <w:szCs w:val="22"/>
        </w:rPr>
      </w:pPr>
      <w:r>
        <w:rPr>
          <w:sz w:val="22"/>
          <w:szCs w:val="22"/>
        </w:rPr>
        <w:t xml:space="preserve">- </w:t>
      </w:r>
      <w:r w:rsidR="00D47BE5">
        <w:rPr>
          <w:sz w:val="22"/>
          <w:szCs w:val="22"/>
        </w:rPr>
        <w:t>DUME</w:t>
      </w:r>
      <w:r w:rsidR="00D07270">
        <w:rPr>
          <w:sz w:val="22"/>
          <w:szCs w:val="22"/>
        </w:rPr>
        <w:t xml:space="preserve"> </w:t>
      </w:r>
      <w:r w:rsidR="00006817" w:rsidRPr="00006817">
        <w:rPr>
          <w:sz w:val="22"/>
          <w:szCs w:val="22"/>
        </w:rPr>
        <w:t>(cf. article 4.3 de l’annexe au présent avis de marché)</w:t>
      </w:r>
    </w:p>
    <w:p w14:paraId="1BAF9E1E" w14:textId="2CD2FF76" w:rsidR="00375B40" w:rsidRDefault="00BA10B2" w:rsidP="00910B20">
      <w:pPr>
        <w:pStyle w:val="En-tte"/>
        <w:tabs>
          <w:tab w:val="left" w:pos="708"/>
        </w:tabs>
        <w:ind w:left="709"/>
        <w:rPr>
          <w:sz w:val="22"/>
          <w:szCs w:val="22"/>
        </w:rPr>
      </w:pPr>
      <w:r w:rsidRPr="00BA10B2">
        <w:rPr>
          <w:b/>
          <w:sz w:val="22"/>
          <w:szCs w:val="22"/>
        </w:rPr>
        <w:lastRenderedPageBreak/>
        <w:t>OU</w:t>
      </w:r>
      <w:r>
        <w:rPr>
          <w:sz w:val="22"/>
          <w:szCs w:val="22"/>
        </w:rPr>
        <w:t xml:space="preserve"> </w:t>
      </w:r>
      <w:r w:rsidR="00DE622B" w:rsidRPr="00DE622B">
        <w:rPr>
          <w:sz w:val="22"/>
          <w:szCs w:val="22"/>
        </w:rPr>
        <w:t xml:space="preserve">le </w:t>
      </w:r>
      <w:r w:rsidR="00DE622B" w:rsidRPr="00910B20">
        <w:rPr>
          <w:sz w:val="22"/>
          <w:szCs w:val="22"/>
        </w:rPr>
        <w:t>DC1</w:t>
      </w:r>
      <w:r w:rsidR="00DE622B" w:rsidRPr="00DE622B">
        <w:rPr>
          <w:sz w:val="22"/>
          <w:szCs w:val="22"/>
        </w:rPr>
        <w:t xml:space="preserve"> (lettre de candidature) et le </w:t>
      </w:r>
      <w:r w:rsidR="00DE622B" w:rsidRPr="00910B20">
        <w:rPr>
          <w:sz w:val="22"/>
          <w:szCs w:val="22"/>
        </w:rPr>
        <w:t>DC2</w:t>
      </w:r>
      <w:r w:rsidR="00DE622B" w:rsidRPr="00DE622B">
        <w:rPr>
          <w:sz w:val="22"/>
          <w:szCs w:val="22"/>
        </w:rPr>
        <w:t xml:space="preserve"> (déclaration du candidat</w:t>
      </w:r>
      <w:r w:rsidR="00DE622B">
        <w:rPr>
          <w:sz w:val="22"/>
          <w:szCs w:val="22"/>
        </w:rPr>
        <w:t>)</w:t>
      </w:r>
      <w:r w:rsidR="00910B20">
        <w:rPr>
          <w:sz w:val="22"/>
          <w:szCs w:val="22"/>
        </w:rPr>
        <w:t xml:space="preserve"> : </w:t>
      </w:r>
      <w:r w:rsidR="00000E80">
        <w:rPr>
          <w:sz w:val="22"/>
          <w:szCs w:val="22"/>
        </w:rPr>
        <w:t>c</w:t>
      </w:r>
      <w:r w:rsidR="00000E80" w:rsidRPr="00910B20">
        <w:rPr>
          <w:sz w:val="22"/>
          <w:szCs w:val="22"/>
        </w:rPr>
        <w:t xml:space="preserve">es documents sont disponibles gratuitement sur </w:t>
      </w:r>
      <w:hyperlink r:id="rId16" w:history="1">
        <w:r w:rsidR="00000E80" w:rsidRPr="00977EE6">
          <w:rPr>
            <w:rStyle w:val="Lienhypertexte"/>
            <w:sz w:val="22"/>
            <w:szCs w:val="22"/>
          </w:rPr>
          <w:t>https://www.economie.gouv.fr/daj/formulaires-declaration-du-candidat</w:t>
        </w:r>
      </w:hyperlink>
      <w:r w:rsidR="00000E80">
        <w:rPr>
          <w:sz w:val="22"/>
          <w:szCs w:val="22"/>
        </w:rPr>
        <w:t>.</w:t>
      </w:r>
      <w:r>
        <w:rPr>
          <w:sz w:val="22"/>
          <w:szCs w:val="22"/>
        </w:rPr>
        <w:t xml:space="preserve"> </w:t>
      </w:r>
      <w:r w:rsidRPr="00BA10B2">
        <w:rPr>
          <w:sz w:val="22"/>
          <w:szCs w:val="22"/>
        </w:rPr>
        <w:t>Il s’agit de deux solutions alternatives, si le</w:t>
      </w:r>
      <w:r>
        <w:rPr>
          <w:sz w:val="22"/>
          <w:szCs w:val="22"/>
        </w:rPr>
        <w:t xml:space="preserve"> candidat fait le choix du DUME, </w:t>
      </w:r>
      <w:r w:rsidRPr="00BA10B2">
        <w:rPr>
          <w:sz w:val="22"/>
          <w:szCs w:val="22"/>
        </w:rPr>
        <w:t>il n’a pas à utiliser l</w:t>
      </w:r>
      <w:r w:rsidR="00DE622B">
        <w:rPr>
          <w:sz w:val="22"/>
          <w:szCs w:val="22"/>
        </w:rPr>
        <w:t>es formulaires DC1/ DC2</w:t>
      </w:r>
      <w:r w:rsidRPr="00BA10B2">
        <w:rPr>
          <w:sz w:val="22"/>
          <w:szCs w:val="22"/>
        </w:rPr>
        <w:t>, et inversement.</w:t>
      </w:r>
      <w:r w:rsidR="00006817">
        <w:rPr>
          <w:sz w:val="22"/>
          <w:szCs w:val="22"/>
        </w:rPr>
        <w:t xml:space="preserve"> </w:t>
      </w:r>
    </w:p>
    <w:p w14:paraId="463CEC55" w14:textId="5B8AD3BB" w:rsidR="00881768" w:rsidRPr="00881768" w:rsidRDefault="00881768" w:rsidP="00881768">
      <w:pPr>
        <w:pStyle w:val="Paragraphedeliste"/>
        <w:numPr>
          <w:ilvl w:val="0"/>
          <w:numId w:val="21"/>
        </w:numPr>
        <w:jc w:val="both"/>
        <w:rPr>
          <w:sz w:val="22"/>
          <w:szCs w:val="22"/>
        </w:rPr>
      </w:pPr>
      <w:r w:rsidRPr="00881768">
        <w:rPr>
          <w:sz w:val="22"/>
          <w:szCs w:val="22"/>
        </w:rPr>
        <w:t>Une présentation détaillée de la ou des prestation.s proposée.s comprenant :</w:t>
      </w:r>
    </w:p>
    <w:p w14:paraId="2A434A7A" w14:textId="77777777" w:rsidR="00881768" w:rsidRPr="00881768" w:rsidRDefault="00881768" w:rsidP="00881768">
      <w:pPr>
        <w:numPr>
          <w:ilvl w:val="1"/>
          <w:numId w:val="21"/>
        </w:numPr>
        <w:jc w:val="both"/>
        <w:rPr>
          <w:sz w:val="22"/>
          <w:szCs w:val="22"/>
        </w:rPr>
      </w:pPr>
      <w:r w:rsidRPr="00881768">
        <w:rPr>
          <w:bCs/>
          <w:sz w:val="22"/>
          <w:szCs w:val="22"/>
        </w:rPr>
        <w:t>Une lettre de candidature datée et signée</w:t>
      </w:r>
      <w:r w:rsidRPr="00881768">
        <w:rPr>
          <w:sz w:val="22"/>
          <w:szCs w:val="22"/>
        </w:rPr>
        <w:t xml:space="preserve"> présentant la compréhension de l’appel à manifestation d’intérêt par le ou la candidat.e et illustrant en quoi le projet répond aux critères énoncés dans celui-ci, le ou la candidat.e, ses activités, sa structure juridique et ses motivations, les nom, prénom et numéro de téléphone portable du référent présent pendant la prestation. Cette personne devra être joignable depuis la phase d’installation jusqu’à la libération du site, en particulier en cas d’urgence ; </w:t>
      </w:r>
    </w:p>
    <w:p w14:paraId="728CFCBD" w14:textId="77777777" w:rsidR="00881768" w:rsidRPr="00881768" w:rsidRDefault="00881768" w:rsidP="00881768">
      <w:pPr>
        <w:numPr>
          <w:ilvl w:val="1"/>
          <w:numId w:val="21"/>
        </w:numPr>
        <w:jc w:val="both"/>
        <w:rPr>
          <w:sz w:val="22"/>
          <w:szCs w:val="22"/>
        </w:rPr>
      </w:pPr>
      <w:r w:rsidRPr="00881768">
        <w:rPr>
          <w:bCs/>
          <w:sz w:val="22"/>
          <w:szCs w:val="22"/>
        </w:rPr>
        <w:t>La fiche de renseignement ci-jointe complétée (annexe 3)</w:t>
      </w:r>
      <w:r w:rsidRPr="00881768">
        <w:rPr>
          <w:sz w:val="22"/>
          <w:szCs w:val="22"/>
        </w:rPr>
        <w:t xml:space="preserve"> permettant la bonne compréhension de la prestation proposée, ses différentes modalités possibles (prestation et organisation projetées, espace nécessaire, partenariats potentiels, nombre d’intervenants, modalités de participation des citoyen.ne.s, de recensement et de restitution des propositions, temps de montage et démontage le cas échéant, calendrier, perspectives…), les moyens humains techniques mobilisés pour la prestation ainsi que l’objectif ou les objectifs de développement durable auquel/auxquels la proposition entend répondre (à argumenter) ;</w:t>
      </w:r>
    </w:p>
    <w:p w14:paraId="25C8D75F" w14:textId="65A2BE07" w:rsidR="00881768" w:rsidRPr="00881768" w:rsidRDefault="00A73C58" w:rsidP="00881768">
      <w:pPr>
        <w:numPr>
          <w:ilvl w:val="1"/>
          <w:numId w:val="21"/>
        </w:numPr>
        <w:spacing w:line="264" w:lineRule="auto"/>
        <w:jc w:val="both"/>
        <w:rPr>
          <w:rFonts w:cstheme="minorHAnsi"/>
          <w:sz w:val="22"/>
          <w:szCs w:val="22"/>
        </w:rPr>
      </w:pPr>
      <w:r>
        <w:rPr>
          <w:rFonts w:cstheme="minorHAnsi"/>
          <w:sz w:val="22"/>
          <w:szCs w:val="22"/>
        </w:rPr>
        <w:t>Le devis</w:t>
      </w:r>
      <w:r w:rsidR="00881768" w:rsidRPr="00881768">
        <w:rPr>
          <w:rFonts w:cstheme="minorHAnsi"/>
          <w:sz w:val="22"/>
          <w:szCs w:val="22"/>
        </w:rPr>
        <w:t xml:space="preserve"> intégrant le montant global et forfaitaire de la prestation, signé par le/la candidat.e ;</w:t>
      </w:r>
    </w:p>
    <w:p w14:paraId="24FB22F7" w14:textId="77777777" w:rsidR="00881768" w:rsidRPr="00881768" w:rsidRDefault="00881768" w:rsidP="00881768">
      <w:pPr>
        <w:numPr>
          <w:ilvl w:val="1"/>
          <w:numId w:val="21"/>
        </w:numPr>
        <w:jc w:val="both"/>
        <w:rPr>
          <w:rFonts w:cstheme="minorBidi"/>
          <w:sz w:val="22"/>
          <w:szCs w:val="22"/>
        </w:rPr>
      </w:pPr>
      <w:r w:rsidRPr="00881768">
        <w:rPr>
          <w:bCs/>
          <w:sz w:val="22"/>
          <w:szCs w:val="22"/>
        </w:rPr>
        <w:t>Les éléments relatifs à la capacité financière du/de la candidat.e</w:t>
      </w:r>
      <w:r w:rsidRPr="00881768">
        <w:rPr>
          <w:sz w:val="22"/>
          <w:szCs w:val="22"/>
        </w:rPr>
        <w:t> : à minima des éléments démontrant la capacité à mettre en œuvre le projet, si possible les 2 derniers bilans et comptes de résultat ;</w:t>
      </w:r>
    </w:p>
    <w:p w14:paraId="51793432" w14:textId="77777777" w:rsidR="00881768" w:rsidRPr="00881768" w:rsidRDefault="00881768" w:rsidP="00881768">
      <w:pPr>
        <w:numPr>
          <w:ilvl w:val="1"/>
          <w:numId w:val="21"/>
        </w:numPr>
        <w:jc w:val="both"/>
        <w:rPr>
          <w:sz w:val="22"/>
          <w:szCs w:val="22"/>
        </w:rPr>
      </w:pPr>
      <w:r w:rsidRPr="00881768">
        <w:rPr>
          <w:bCs/>
          <w:sz w:val="22"/>
          <w:szCs w:val="22"/>
        </w:rPr>
        <w:t>Une attestation d’assurance responsabilité civile</w:t>
      </w:r>
      <w:r w:rsidRPr="00881768">
        <w:rPr>
          <w:sz w:val="22"/>
          <w:szCs w:val="22"/>
        </w:rPr>
        <w:t xml:space="preserve"> ;</w:t>
      </w:r>
    </w:p>
    <w:p w14:paraId="31D45388" w14:textId="77777777" w:rsidR="00881768" w:rsidRPr="00881768" w:rsidRDefault="00881768" w:rsidP="00881768">
      <w:pPr>
        <w:numPr>
          <w:ilvl w:val="1"/>
          <w:numId w:val="21"/>
        </w:numPr>
        <w:jc w:val="both"/>
        <w:rPr>
          <w:sz w:val="22"/>
          <w:szCs w:val="22"/>
        </w:rPr>
      </w:pPr>
      <w:r w:rsidRPr="00881768">
        <w:rPr>
          <w:bCs/>
          <w:sz w:val="22"/>
          <w:szCs w:val="22"/>
        </w:rPr>
        <w:t>Les formulaires DC1 et DC2 en cas de groupements de candidat.e.s</w:t>
      </w:r>
      <w:r w:rsidRPr="00881768">
        <w:rPr>
          <w:sz w:val="22"/>
          <w:szCs w:val="22"/>
        </w:rPr>
        <w:t>;</w:t>
      </w:r>
    </w:p>
    <w:p w14:paraId="39955B6D" w14:textId="77777777" w:rsidR="00881768" w:rsidRPr="00881768" w:rsidRDefault="00881768" w:rsidP="00881768">
      <w:pPr>
        <w:numPr>
          <w:ilvl w:val="1"/>
          <w:numId w:val="21"/>
        </w:numPr>
        <w:jc w:val="both"/>
        <w:rPr>
          <w:sz w:val="22"/>
          <w:szCs w:val="22"/>
        </w:rPr>
      </w:pPr>
      <w:r w:rsidRPr="00881768">
        <w:rPr>
          <w:sz w:val="22"/>
          <w:szCs w:val="22"/>
        </w:rPr>
        <w:t xml:space="preserve">Tout document utile pour la bonne compréhension du projet. </w:t>
      </w:r>
    </w:p>
    <w:p w14:paraId="1BAF9E21" w14:textId="47B6D815" w:rsidR="00375B40" w:rsidRDefault="00375B40" w:rsidP="00881768">
      <w:pPr>
        <w:pStyle w:val="En-tte"/>
        <w:tabs>
          <w:tab w:val="left" w:pos="708"/>
        </w:tabs>
        <w:ind w:left="709"/>
        <w:rPr>
          <w:sz w:val="22"/>
          <w:szCs w:val="22"/>
        </w:rPr>
      </w:pPr>
    </w:p>
    <w:p w14:paraId="1BAF9E22" w14:textId="23D7945C" w:rsidR="0041088D" w:rsidRDefault="00375B40" w:rsidP="00186356">
      <w:pPr>
        <w:widowControl w:val="0"/>
        <w:autoSpaceDE w:val="0"/>
        <w:autoSpaceDN w:val="0"/>
        <w:adjustRightInd w:val="0"/>
        <w:jc w:val="both"/>
        <w:rPr>
          <w:b/>
          <w:color w:val="000080"/>
          <w:szCs w:val="24"/>
        </w:rPr>
      </w:pPr>
      <w:r>
        <w:rPr>
          <w:b/>
          <w:color w:val="000080"/>
          <w:szCs w:val="24"/>
        </w:rPr>
        <w:t>10 - La collectivité se réserve la possibilité de négocier avec les candidats ayant remis un</w:t>
      </w:r>
      <w:r w:rsidRPr="0041088D">
        <w:rPr>
          <w:b/>
          <w:color w:val="000080"/>
          <w:szCs w:val="24"/>
        </w:rPr>
        <w:t xml:space="preserve">e offre, dans le respect des principes posés à l’article </w:t>
      </w:r>
      <w:r w:rsidR="00520BD4">
        <w:rPr>
          <w:b/>
          <w:color w:val="000080"/>
          <w:szCs w:val="24"/>
        </w:rPr>
        <w:t>L</w:t>
      </w:r>
      <w:r w:rsidR="00EA1C08">
        <w:rPr>
          <w:b/>
          <w:color w:val="000080"/>
          <w:szCs w:val="24"/>
        </w:rPr>
        <w:t>.</w:t>
      </w:r>
      <w:r w:rsidR="00520BD4">
        <w:rPr>
          <w:b/>
          <w:color w:val="000080"/>
          <w:szCs w:val="24"/>
        </w:rPr>
        <w:t>3 du code de la commande publique.</w:t>
      </w:r>
    </w:p>
    <w:p w14:paraId="206354C2" w14:textId="1DB746F5" w:rsidR="00916A52" w:rsidRDefault="00916A52" w:rsidP="00186356">
      <w:pPr>
        <w:widowControl w:val="0"/>
        <w:autoSpaceDE w:val="0"/>
        <w:autoSpaceDN w:val="0"/>
        <w:adjustRightInd w:val="0"/>
        <w:jc w:val="both"/>
        <w:rPr>
          <w:b/>
          <w:color w:val="000080"/>
          <w:szCs w:val="24"/>
        </w:rPr>
      </w:pPr>
    </w:p>
    <w:p w14:paraId="3B528F2B" w14:textId="5E2293C5" w:rsidR="00916A52" w:rsidRDefault="00916A52" w:rsidP="00916A52">
      <w:pPr>
        <w:widowControl w:val="0"/>
        <w:autoSpaceDE w:val="0"/>
        <w:autoSpaceDN w:val="0"/>
        <w:adjustRightInd w:val="0"/>
        <w:jc w:val="both"/>
        <w:rPr>
          <w:b/>
          <w:color w:val="000080"/>
          <w:szCs w:val="24"/>
        </w:rPr>
      </w:pPr>
      <w:r w:rsidRPr="00CB27BA">
        <w:rPr>
          <w:b/>
          <w:color w:val="000080"/>
          <w:szCs w:val="24"/>
        </w:rPr>
        <w:t xml:space="preserve">11. Promotion de l’égalité professionnelle </w:t>
      </w:r>
      <w:r>
        <w:rPr>
          <w:b/>
          <w:color w:val="000080"/>
          <w:szCs w:val="24"/>
        </w:rPr>
        <w:t xml:space="preserve">entre les </w:t>
      </w:r>
      <w:r w:rsidRPr="00CB27BA">
        <w:rPr>
          <w:b/>
          <w:color w:val="000080"/>
          <w:szCs w:val="24"/>
        </w:rPr>
        <w:t>femme</w:t>
      </w:r>
      <w:r>
        <w:rPr>
          <w:b/>
          <w:color w:val="000080"/>
          <w:szCs w:val="24"/>
        </w:rPr>
        <w:t xml:space="preserve">s et les </w:t>
      </w:r>
      <w:r w:rsidRPr="00CB27BA">
        <w:rPr>
          <w:b/>
          <w:color w:val="000080"/>
          <w:szCs w:val="24"/>
        </w:rPr>
        <w:t>homme</w:t>
      </w:r>
      <w:r>
        <w:rPr>
          <w:b/>
          <w:color w:val="000080"/>
          <w:szCs w:val="24"/>
        </w:rPr>
        <w:t>s</w:t>
      </w:r>
      <w:r w:rsidRPr="00CB27BA">
        <w:rPr>
          <w:b/>
          <w:color w:val="000080"/>
          <w:szCs w:val="24"/>
        </w:rPr>
        <w:t xml:space="preserve"> </w:t>
      </w:r>
    </w:p>
    <w:p w14:paraId="694B352B" w14:textId="77777777" w:rsidR="00916A52" w:rsidRPr="00CB27BA" w:rsidRDefault="00916A52" w:rsidP="00916A52">
      <w:pPr>
        <w:widowControl w:val="0"/>
        <w:autoSpaceDE w:val="0"/>
        <w:autoSpaceDN w:val="0"/>
        <w:adjustRightInd w:val="0"/>
        <w:jc w:val="both"/>
        <w:rPr>
          <w:b/>
          <w:color w:val="000080"/>
          <w:szCs w:val="24"/>
        </w:rPr>
      </w:pPr>
    </w:p>
    <w:p w14:paraId="0CF46B15" w14:textId="6849883E" w:rsidR="00916A52" w:rsidRDefault="00916A52" w:rsidP="00916A52">
      <w:pPr>
        <w:pStyle w:val="Default"/>
        <w:jc w:val="both"/>
        <w:rPr>
          <w:rFonts w:ascii="Times New Roman" w:hAnsi="Times New Roman" w:cs="Times New Roman"/>
        </w:rPr>
      </w:pPr>
      <w:r w:rsidRPr="00CB27BA">
        <w:rPr>
          <w:rFonts w:ascii="Times New Roman" w:hAnsi="Times New Roman" w:cs="Times New Roman"/>
        </w:rPr>
        <w:t xml:space="preserve">Dans le cadre de </w:t>
      </w:r>
      <w:r>
        <w:rPr>
          <w:rFonts w:ascii="Times New Roman" w:hAnsi="Times New Roman" w:cs="Times New Roman"/>
        </w:rPr>
        <w:t>sa</w:t>
      </w:r>
      <w:r w:rsidRPr="00CB27BA">
        <w:rPr>
          <w:rFonts w:ascii="Times New Roman" w:hAnsi="Times New Roman" w:cs="Times New Roman"/>
        </w:rPr>
        <w:t xml:space="preserve"> politique d’achats responsables, la collectivité souhaite promouvoir l’égalité professionnelle entre les femmes et les hommes par le biais de la commande publique. À cet effet, vous êtes invités à renseigner </w:t>
      </w:r>
      <w:r>
        <w:rPr>
          <w:rFonts w:ascii="Times New Roman" w:hAnsi="Times New Roman" w:cs="Times New Roman"/>
        </w:rPr>
        <w:t>un</w:t>
      </w:r>
      <w:r w:rsidRPr="00CB27BA">
        <w:rPr>
          <w:rFonts w:ascii="Times New Roman" w:hAnsi="Times New Roman" w:cs="Times New Roman"/>
        </w:rPr>
        <w:t xml:space="preserve"> questionnaire à vertu pédagogique en cliquant sur le lien suivant : </w:t>
      </w:r>
      <w:hyperlink r:id="rId17" w:history="1">
        <w:r w:rsidRPr="00CB27BA">
          <w:rPr>
            <w:rStyle w:val="Lienhypertexte"/>
            <w:rFonts w:ascii="Times New Roman" w:hAnsi="Times New Roman" w:cs="Times New Roman"/>
          </w:rPr>
          <w:t>https://enquete.strasbourg.eu/index.php?r=survey/index&amp;sid=521717</w:t>
        </w:r>
        <w:r w:rsidRPr="00CB27BA">
          <w:rPr>
            <w:rStyle w:val="Lienhypertexte"/>
            <w:rFonts w:ascii="Cambria Math" w:hAnsi="Cambria Math" w:cs="Cambria Math"/>
          </w:rPr>
          <w:t>〈</w:t>
        </w:r>
        <w:r w:rsidRPr="00CB27BA">
          <w:rPr>
            <w:rStyle w:val="Lienhypertexte"/>
            <w:rFonts w:ascii="Times New Roman" w:hAnsi="Times New Roman" w:cs="Times New Roman"/>
          </w:rPr>
          <w:t>=fr</w:t>
        </w:r>
      </w:hyperlink>
      <w:r>
        <w:rPr>
          <w:rFonts w:ascii="Times New Roman" w:hAnsi="Times New Roman" w:cs="Times New Roman"/>
        </w:rPr>
        <w:t xml:space="preserve"> </w:t>
      </w:r>
    </w:p>
    <w:p w14:paraId="17BCCAC4" w14:textId="77777777" w:rsidR="00916A52" w:rsidRPr="00CB27BA" w:rsidRDefault="00916A52" w:rsidP="00916A52">
      <w:pPr>
        <w:jc w:val="both"/>
        <w:rPr>
          <w:color w:val="1F497D"/>
          <w:szCs w:val="24"/>
        </w:rPr>
      </w:pPr>
      <w:r w:rsidRPr="00CB27BA">
        <w:rPr>
          <w:szCs w:val="24"/>
        </w:rPr>
        <w:t>Ce questionnaire ne fera pas l’objet d’une notation dans le cadre de l’analyse comparative des offres.</w:t>
      </w:r>
    </w:p>
    <w:p w14:paraId="1B29EC7D" w14:textId="77777777" w:rsidR="00916A52" w:rsidRPr="002856DA" w:rsidRDefault="00916A52" w:rsidP="00186356">
      <w:pPr>
        <w:widowControl w:val="0"/>
        <w:autoSpaceDE w:val="0"/>
        <w:autoSpaceDN w:val="0"/>
        <w:adjustRightInd w:val="0"/>
        <w:jc w:val="both"/>
        <w:rPr>
          <w:rFonts w:ascii="Arial" w:hAnsi="Arial" w:cs="Arial"/>
          <w:sz w:val="20"/>
        </w:rPr>
      </w:pPr>
    </w:p>
    <w:p w14:paraId="1BAF9E24" w14:textId="728F07D8" w:rsidR="00375B40" w:rsidRDefault="00375B40" w:rsidP="00375B40">
      <w:pPr>
        <w:rPr>
          <w:color w:val="000000"/>
          <w:sz w:val="22"/>
          <w:szCs w:val="22"/>
        </w:rPr>
      </w:pPr>
      <w:r>
        <w:rPr>
          <w:b/>
          <w:color w:val="000080"/>
          <w:szCs w:val="24"/>
        </w:rPr>
        <w:t>1</w:t>
      </w:r>
      <w:r w:rsidR="00916A52">
        <w:rPr>
          <w:b/>
          <w:color w:val="000080"/>
          <w:szCs w:val="24"/>
        </w:rPr>
        <w:t>2</w:t>
      </w:r>
      <w:r>
        <w:rPr>
          <w:b/>
          <w:color w:val="000080"/>
          <w:szCs w:val="24"/>
        </w:rPr>
        <w:t xml:space="preserve"> </w:t>
      </w:r>
      <w:r w:rsidRPr="00C23442">
        <w:rPr>
          <w:b/>
          <w:color w:val="000080"/>
          <w:szCs w:val="24"/>
          <w:highlight w:val="yellow"/>
        </w:rPr>
        <w:t>- Date d’envoi à la publication</w:t>
      </w:r>
      <w:r w:rsidRPr="00C23442">
        <w:rPr>
          <w:b/>
          <w:color w:val="000080"/>
          <w:sz w:val="22"/>
          <w:szCs w:val="22"/>
          <w:highlight w:val="yellow"/>
        </w:rPr>
        <w:t> :</w:t>
      </w:r>
      <w:r w:rsidRPr="00C23442">
        <w:rPr>
          <w:b/>
          <w:color w:val="000000"/>
          <w:sz w:val="22"/>
          <w:szCs w:val="22"/>
          <w:highlight w:val="yellow"/>
        </w:rPr>
        <w:t xml:space="preserve"> </w:t>
      </w:r>
      <w:bookmarkStart w:id="18" w:name="Texte23"/>
      <w:r w:rsidRPr="00C23442">
        <w:rPr>
          <w:highlight w:val="yellow"/>
        </w:rPr>
        <w:fldChar w:fldCharType="begin">
          <w:ffData>
            <w:name w:val="Texte23"/>
            <w:enabled/>
            <w:calcOnExit w:val="0"/>
            <w:textInput>
              <w:type w:val="date"/>
            </w:textInput>
          </w:ffData>
        </w:fldChar>
      </w:r>
      <w:r w:rsidRPr="00C23442">
        <w:rPr>
          <w:b/>
          <w:color w:val="000000"/>
          <w:sz w:val="22"/>
          <w:szCs w:val="22"/>
          <w:highlight w:val="yellow"/>
        </w:rPr>
        <w:instrText xml:space="preserve"> FORMTEXT </w:instrText>
      </w:r>
      <w:r w:rsidRPr="00C23442">
        <w:rPr>
          <w:highlight w:val="yellow"/>
        </w:rPr>
      </w:r>
      <w:r w:rsidRPr="00C23442">
        <w:rPr>
          <w:highlight w:val="yellow"/>
        </w:rPr>
        <w:fldChar w:fldCharType="separate"/>
      </w:r>
      <w:r w:rsidRPr="00C23442">
        <w:rPr>
          <w:b/>
          <w:noProof/>
          <w:color w:val="000000"/>
          <w:sz w:val="22"/>
          <w:szCs w:val="22"/>
          <w:highlight w:val="yellow"/>
        </w:rPr>
        <w:t> </w:t>
      </w:r>
      <w:r w:rsidRPr="00C23442">
        <w:rPr>
          <w:b/>
          <w:noProof/>
          <w:color w:val="000000"/>
          <w:sz w:val="22"/>
          <w:szCs w:val="22"/>
          <w:highlight w:val="yellow"/>
        </w:rPr>
        <w:t> </w:t>
      </w:r>
      <w:r w:rsidRPr="00C23442">
        <w:rPr>
          <w:b/>
          <w:noProof/>
          <w:color w:val="000000"/>
          <w:sz w:val="22"/>
          <w:szCs w:val="22"/>
          <w:highlight w:val="yellow"/>
        </w:rPr>
        <w:t> </w:t>
      </w:r>
      <w:r w:rsidRPr="00C23442">
        <w:rPr>
          <w:b/>
          <w:noProof/>
          <w:color w:val="000000"/>
          <w:sz w:val="22"/>
          <w:szCs w:val="22"/>
          <w:highlight w:val="yellow"/>
        </w:rPr>
        <w:t> </w:t>
      </w:r>
      <w:r w:rsidRPr="00C23442">
        <w:rPr>
          <w:b/>
          <w:noProof/>
          <w:color w:val="000000"/>
          <w:sz w:val="22"/>
          <w:szCs w:val="22"/>
          <w:highlight w:val="yellow"/>
        </w:rPr>
        <w:t> </w:t>
      </w:r>
      <w:r w:rsidRPr="00C23442">
        <w:rPr>
          <w:highlight w:val="yellow"/>
        </w:rPr>
        <w:fldChar w:fldCharType="end"/>
      </w:r>
      <w:bookmarkEnd w:id="18"/>
    </w:p>
    <w:p w14:paraId="1BAF9E25" w14:textId="77777777" w:rsidR="00375B40" w:rsidRDefault="00375B40" w:rsidP="00375B40">
      <w:pPr>
        <w:rPr>
          <w:sz w:val="22"/>
          <w:szCs w:val="22"/>
        </w:rPr>
      </w:pPr>
    </w:p>
    <w:p w14:paraId="1BAF9E27" w14:textId="77777777" w:rsidR="00375B40" w:rsidRDefault="00375B40" w:rsidP="00375B40">
      <w:pPr>
        <w:rPr>
          <w:sz w:val="22"/>
          <w:szCs w:val="22"/>
        </w:rPr>
      </w:pPr>
    </w:p>
    <w:p w14:paraId="1BAF9E28" w14:textId="77777777" w:rsidR="00375B40" w:rsidRDefault="00375B40" w:rsidP="00B03E91">
      <w:pPr>
        <w:pStyle w:val="Corpsdetexte2"/>
        <w:numPr>
          <w:ilvl w:val="0"/>
          <w:numId w:val="9"/>
        </w:numPr>
        <w:rPr>
          <w:i/>
          <w:color w:val="000000"/>
          <w:sz w:val="22"/>
          <w:szCs w:val="22"/>
        </w:rPr>
      </w:pPr>
      <w:r>
        <w:rPr>
          <w:i/>
          <w:color w:val="000000"/>
          <w:sz w:val="22"/>
          <w:szCs w:val="22"/>
        </w:rPr>
        <w:t>Pondération fortement conseillée en pourcentage</w:t>
      </w:r>
    </w:p>
    <w:p w14:paraId="1BAF9E2C" w14:textId="77777777" w:rsidR="003663CB" w:rsidRPr="003663CB" w:rsidRDefault="003663CB" w:rsidP="003663CB"/>
    <w:p w14:paraId="1BAF9E2D" w14:textId="77777777" w:rsidR="003663CB" w:rsidRDefault="003663CB" w:rsidP="003663CB"/>
    <w:p w14:paraId="1BAF9E32" w14:textId="0ED32232" w:rsidR="00B03E91" w:rsidRPr="003663CB" w:rsidRDefault="00B03E91" w:rsidP="003663CB">
      <w:pPr>
        <w:sectPr w:rsidR="00B03E91" w:rsidRPr="003663CB" w:rsidSect="0032177C">
          <w:pgSz w:w="11906" w:h="16838"/>
          <w:pgMar w:top="1417" w:right="1417" w:bottom="993" w:left="1417" w:header="708" w:footer="708" w:gutter="0"/>
          <w:cols w:space="708"/>
          <w:titlePg/>
          <w:docGrid w:linePitch="360"/>
        </w:sectPr>
      </w:pPr>
    </w:p>
    <w:p w14:paraId="1BAF9E33" w14:textId="77777777" w:rsidR="00375B40" w:rsidRDefault="00375B40" w:rsidP="00910B20">
      <w:pPr>
        <w:jc w:val="center"/>
        <w:rPr>
          <w:sz w:val="22"/>
          <w:szCs w:val="22"/>
        </w:rPr>
      </w:pPr>
      <w:r>
        <w:rPr>
          <w:b/>
          <w:noProof/>
          <w:sz w:val="40"/>
          <w:szCs w:val="40"/>
          <w:u w:val="single"/>
        </w:rPr>
        <w:lastRenderedPageBreak/>
        <w:t>ANNEXE</w:t>
      </w:r>
    </w:p>
    <w:p w14:paraId="1BAF9E34" w14:textId="77777777" w:rsidR="00375B40" w:rsidRDefault="00375B40" w:rsidP="00375B40">
      <w:pPr>
        <w:jc w:val="center"/>
        <w:rPr>
          <w:b/>
          <w:noProof/>
          <w:sz w:val="40"/>
          <w:szCs w:val="40"/>
        </w:rPr>
      </w:pPr>
    </w:p>
    <w:p w14:paraId="1BAF9E35" w14:textId="77777777" w:rsidR="00375B40" w:rsidRDefault="00375B40" w:rsidP="00375B40">
      <w:pPr>
        <w:jc w:val="center"/>
        <w:rPr>
          <w:b/>
          <w:noProof/>
          <w:sz w:val="36"/>
          <w:szCs w:val="36"/>
        </w:rPr>
      </w:pPr>
      <w:r>
        <w:rPr>
          <w:b/>
          <w:noProof/>
          <w:sz w:val="36"/>
          <w:szCs w:val="36"/>
        </w:rPr>
        <w:t>Dématérialisation des procédures de passation des marchés publics</w:t>
      </w:r>
    </w:p>
    <w:p w14:paraId="1BAF9E36" w14:textId="77777777" w:rsidR="00375B40" w:rsidRDefault="00375B40" w:rsidP="00375B40">
      <w:pPr>
        <w:jc w:val="center"/>
        <w:rPr>
          <w:noProof/>
          <w:sz w:val="36"/>
          <w:szCs w:val="36"/>
        </w:rPr>
      </w:pPr>
      <w:r>
        <w:rPr>
          <w:noProof/>
          <w:sz w:val="36"/>
          <w:szCs w:val="36"/>
        </w:rPr>
        <w:t>Modalités d'utilisation</w:t>
      </w:r>
    </w:p>
    <w:p w14:paraId="1BAF9E37" w14:textId="77777777" w:rsidR="00375B40" w:rsidRDefault="00375B40" w:rsidP="00375B40">
      <w:pPr>
        <w:jc w:val="center"/>
        <w:rPr>
          <w:noProof/>
          <w:sz w:val="36"/>
          <w:szCs w:val="36"/>
        </w:rPr>
      </w:pPr>
    </w:p>
    <w:p w14:paraId="1BAF9E38" w14:textId="7503938B" w:rsidR="00375B40" w:rsidRDefault="005A52E9" w:rsidP="00375B40">
      <w:pPr>
        <w:numPr>
          <w:ilvl w:val="0"/>
          <w:numId w:val="5"/>
        </w:numPr>
        <w:jc w:val="both"/>
        <w:rPr>
          <w:noProof/>
          <w:sz w:val="28"/>
          <w:szCs w:val="28"/>
          <w:u w:val="single"/>
        </w:rPr>
      </w:pPr>
      <w:r>
        <w:rPr>
          <w:noProof/>
          <w:sz w:val="28"/>
          <w:szCs w:val="28"/>
          <w:u w:val="single"/>
        </w:rPr>
        <w:t>Présentation du profil acheteur Alsace Marchés Publics</w:t>
      </w:r>
    </w:p>
    <w:p w14:paraId="1BAF9E39" w14:textId="77777777" w:rsidR="00375B40" w:rsidRDefault="00375B40" w:rsidP="00375B40">
      <w:pPr>
        <w:jc w:val="both"/>
        <w:rPr>
          <w:noProof/>
          <w:szCs w:val="24"/>
        </w:rPr>
      </w:pPr>
    </w:p>
    <w:p w14:paraId="1BAF9E3A" w14:textId="77777777" w:rsidR="00375B40" w:rsidRDefault="00375B40" w:rsidP="001C0FE0">
      <w:pPr>
        <w:jc w:val="both"/>
        <w:rPr>
          <w:noProof/>
          <w:sz w:val="22"/>
          <w:szCs w:val="22"/>
        </w:rPr>
      </w:pPr>
      <w:r>
        <w:rPr>
          <w:noProof/>
          <w:sz w:val="22"/>
          <w:szCs w:val="22"/>
        </w:rPr>
        <w:t xml:space="preserve">Le pouvoir adjudicateur dispose d'une plate-forme de dématérialisation des marchés publics mutualisée accessible sur : </w:t>
      </w:r>
      <w:hyperlink r:id="rId18" w:history="1">
        <w:r w:rsidRPr="00C275AF">
          <w:rPr>
            <w:rStyle w:val="Lienhypertexte"/>
            <w:b/>
            <w:noProof/>
            <w:color w:val="auto"/>
            <w:sz w:val="22"/>
            <w:szCs w:val="22"/>
          </w:rPr>
          <w:t>https://alsacemarchespublics.eu</w:t>
        </w:r>
      </w:hyperlink>
      <w:r>
        <w:rPr>
          <w:noProof/>
          <w:sz w:val="22"/>
          <w:szCs w:val="22"/>
        </w:rPr>
        <w:t>.</w:t>
      </w:r>
    </w:p>
    <w:p w14:paraId="1BAF9E3B" w14:textId="77777777" w:rsidR="00375B40" w:rsidRDefault="00375B40" w:rsidP="00375B40">
      <w:pPr>
        <w:jc w:val="both"/>
        <w:rPr>
          <w:noProof/>
          <w:sz w:val="22"/>
          <w:szCs w:val="22"/>
        </w:rPr>
      </w:pPr>
      <w:r>
        <w:rPr>
          <w:noProof/>
          <w:sz w:val="22"/>
          <w:szCs w:val="22"/>
        </w:rPr>
        <w:t>Cette plate-forme régionale des marchés publics vous permet de :</w:t>
      </w:r>
    </w:p>
    <w:p w14:paraId="1BAF9E3C" w14:textId="77777777" w:rsidR="00375B40" w:rsidRDefault="00375B40" w:rsidP="00375B40">
      <w:pPr>
        <w:numPr>
          <w:ilvl w:val="1"/>
          <w:numId w:val="6"/>
        </w:numPr>
        <w:jc w:val="both"/>
        <w:rPr>
          <w:noProof/>
          <w:sz w:val="22"/>
          <w:szCs w:val="22"/>
        </w:rPr>
      </w:pPr>
      <w:r>
        <w:rPr>
          <w:noProof/>
          <w:sz w:val="22"/>
          <w:szCs w:val="22"/>
        </w:rPr>
        <w:t>rechercher et consulter les avis de publicité,</w:t>
      </w:r>
    </w:p>
    <w:p w14:paraId="1BAF9E3D" w14:textId="77777777" w:rsidR="00375B40" w:rsidRDefault="00375B40" w:rsidP="00375B40">
      <w:pPr>
        <w:numPr>
          <w:ilvl w:val="1"/>
          <w:numId w:val="6"/>
        </w:numPr>
        <w:jc w:val="both"/>
        <w:rPr>
          <w:noProof/>
          <w:sz w:val="22"/>
          <w:szCs w:val="22"/>
        </w:rPr>
      </w:pPr>
      <w:r>
        <w:rPr>
          <w:noProof/>
          <w:sz w:val="22"/>
          <w:szCs w:val="22"/>
        </w:rPr>
        <w:t>télécharger les dossiers de consultation des entreprises (DCE),</w:t>
      </w:r>
    </w:p>
    <w:p w14:paraId="1BAF9E3E" w14:textId="77777777" w:rsidR="00375B40" w:rsidRDefault="00375B40" w:rsidP="00375B40">
      <w:pPr>
        <w:numPr>
          <w:ilvl w:val="1"/>
          <w:numId w:val="6"/>
        </w:numPr>
        <w:jc w:val="both"/>
        <w:rPr>
          <w:noProof/>
          <w:sz w:val="22"/>
          <w:szCs w:val="22"/>
        </w:rPr>
      </w:pPr>
      <w:r>
        <w:rPr>
          <w:noProof/>
          <w:sz w:val="22"/>
          <w:szCs w:val="22"/>
        </w:rPr>
        <w:t>poser une question sur une consultation en cours à l'acheteur,</w:t>
      </w:r>
    </w:p>
    <w:p w14:paraId="1BAF9E3F" w14:textId="77777777" w:rsidR="00375B40" w:rsidRDefault="00375B40" w:rsidP="00375B40">
      <w:pPr>
        <w:numPr>
          <w:ilvl w:val="1"/>
          <w:numId w:val="6"/>
        </w:numPr>
        <w:jc w:val="both"/>
        <w:rPr>
          <w:noProof/>
          <w:sz w:val="22"/>
          <w:szCs w:val="22"/>
        </w:rPr>
      </w:pPr>
      <w:r>
        <w:rPr>
          <w:noProof/>
          <w:sz w:val="22"/>
          <w:szCs w:val="22"/>
        </w:rPr>
        <w:t>remettre sous forme électronique une réponse aux consultations,</w:t>
      </w:r>
    </w:p>
    <w:p w14:paraId="1BAF9E40" w14:textId="77777777" w:rsidR="00375B40" w:rsidRDefault="00375B40" w:rsidP="00375B40">
      <w:pPr>
        <w:numPr>
          <w:ilvl w:val="1"/>
          <w:numId w:val="6"/>
        </w:numPr>
        <w:jc w:val="both"/>
        <w:rPr>
          <w:noProof/>
          <w:sz w:val="22"/>
          <w:szCs w:val="22"/>
        </w:rPr>
      </w:pPr>
      <w:r>
        <w:rPr>
          <w:noProof/>
          <w:sz w:val="22"/>
          <w:szCs w:val="22"/>
        </w:rPr>
        <w:t>vous abonner gratuitement à des alertes selon plusieurs critères (mots clés, nature du marché, …),</w:t>
      </w:r>
    </w:p>
    <w:p w14:paraId="1BAF9E41" w14:textId="77777777" w:rsidR="00375B40" w:rsidRDefault="00375B40" w:rsidP="00375B40">
      <w:pPr>
        <w:numPr>
          <w:ilvl w:val="1"/>
          <w:numId w:val="6"/>
        </w:numPr>
        <w:jc w:val="both"/>
        <w:rPr>
          <w:noProof/>
          <w:sz w:val="22"/>
          <w:szCs w:val="22"/>
        </w:rPr>
      </w:pPr>
      <w:r>
        <w:rPr>
          <w:noProof/>
          <w:sz w:val="22"/>
          <w:szCs w:val="22"/>
        </w:rPr>
        <w:t>gérer un coffre-fort électronique pour déposer une fois par an son dossier de candidature.</w:t>
      </w:r>
    </w:p>
    <w:p w14:paraId="1BAF9E42" w14:textId="77777777" w:rsidR="00375B40" w:rsidRDefault="00375B40" w:rsidP="00375B40">
      <w:pPr>
        <w:jc w:val="both"/>
        <w:rPr>
          <w:noProof/>
          <w:sz w:val="22"/>
          <w:szCs w:val="22"/>
        </w:rPr>
      </w:pPr>
    </w:p>
    <w:p w14:paraId="1BAF9E44" w14:textId="28B00A7A" w:rsidR="00375B40" w:rsidRDefault="005A52E9" w:rsidP="00375B40">
      <w:pPr>
        <w:pStyle w:val="Normal2"/>
        <w:ind w:left="0" w:firstLine="0"/>
        <w:rPr>
          <w:szCs w:val="22"/>
        </w:rPr>
      </w:pPr>
      <w:r>
        <w:rPr>
          <w:szCs w:val="22"/>
        </w:rPr>
        <w:t>La Ville et l’Eurométropole de Strasbourg imposent</w:t>
      </w:r>
      <w:r w:rsidR="00C275AF" w:rsidRPr="00C275AF">
        <w:rPr>
          <w:szCs w:val="22"/>
        </w:rPr>
        <w:t xml:space="preserve"> la transmission des candidatures et des offres par voie électronique</w:t>
      </w:r>
      <w:r>
        <w:rPr>
          <w:szCs w:val="22"/>
        </w:rPr>
        <w:t>.</w:t>
      </w:r>
    </w:p>
    <w:p w14:paraId="25577F01" w14:textId="77777777" w:rsidR="005A52E9" w:rsidRDefault="005A52E9" w:rsidP="00375B40">
      <w:pPr>
        <w:pStyle w:val="Normal2"/>
        <w:ind w:left="0" w:firstLine="0"/>
        <w:rPr>
          <w:szCs w:val="22"/>
        </w:rPr>
      </w:pPr>
    </w:p>
    <w:p w14:paraId="1BAF9E45" w14:textId="16F9B5AE" w:rsidR="00375B40" w:rsidRDefault="00375B40" w:rsidP="00375B40">
      <w:pPr>
        <w:pStyle w:val="Normal2"/>
        <w:ind w:left="0" w:firstLine="0"/>
        <w:rPr>
          <w:szCs w:val="22"/>
        </w:rPr>
      </w:pPr>
      <w:r>
        <w:rPr>
          <w:szCs w:val="22"/>
        </w:rPr>
        <w:t>Le profil d’acheteur est le site dématérialisé auquel la collectivité a recours pour ses achats. En d’autres termes, il s’agit de la plate-forme de dématérialisation utilisée par l’acheteur public.</w:t>
      </w:r>
    </w:p>
    <w:p w14:paraId="1BAF9E46" w14:textId="77777777" w:rsidR="00375B40" w:rsidRDefault="00375B40" w:rsidP="00375B40">
      <w:pPr>
        <w:pStyle w:val="Normal2"/>
        <w:ind w:left="0" w:firstLine="0"/>
        <w:rPr>
          <w:szCs w:val="22"/>
        </w:rPr>
      </w:pPr>
    </w:p>
    <w:p w14:paraId="1BAF9E47" w14:textId="5D33519E" w:rsidR="00375B40" w:rsidRDefault="00375B40" w:rsidP="00375B40">
      <w:pPr>
        <w:pStyle w:val="Normal2"/>
        <w:ind w:left="0" w:firstLine="0"/>
        <w:rPr>
          <w:szCs w:val="22"/>
        </w:rPr>
      </w:pPr>
      <w:r>
        <w:rPr>
          <w:szCs w:val="22"/>
        </w:rPr>
        <w:tab/>
      </w:r>
      <w:r w:rsidRPr="003F53BC">
        <w:rPr>
          <w:szCs w:val="22"/>
          <w:highlight w:val="yellow"/>
          <w:shd w:val="clear" w:color="auto" w:fill="C0C0C0"/>
        </w:rPr>
        <w:t xml:space="preserve">Pour toute communication, la plateforme utilise l’adresse mail </w:t>
      </w:r>
      <w:r w:rsidRPr="003F53BC">
        <w:rPr>
          <w:b/>
          <w:szCs w:val="22"/>
          <w:highlight w:val="yellow"/>
          <w:shd w:val="clear" w:color="auto" w:fill="C0C0C0"/>
        </w:rPr>
        <w:t>ne_pas_repondre@alsacemarchespublics.eu</w:t>
      </w:r>
      <w:r w:rsidRPr="003F53BC">
        <w:rPr>
          <w:szCs w:val="22"/>
          <w:highlight w:val="yellow"/>
          <w:shd w:val="clear" w:color="auto" w:fill="C0C0C0"/>
        </w:rPr>
        <w:t>, veuillez accepter ces mails et vérifier qu</w:t>
      </w:r>
      <w:r w:rsidR="001C0FE0" w:rsidRPr="003F53BC">
        <w:rPr>
          <w:szCs w:val="22"/>
          <w:highlight w:val="yellow"/>
          <w:shd w:val="clear" w:color="auto" w:fill="C0C0C0"/>
        </w:rPr>
        <w:t>’</w:t>
      </w:r>
      <w:r w:rsidRPr="003F53BC">
        <w:rPr>
          <w:szCs w:val="22"/>
          <w:highlight w:val="yellow"/>
          <w:shd w:val="clear" w:color="auto" w:fill="C0C0C0"/>
        </w:rPr>
        <w:t>elle n’arrive pas dans vos courriers indésirables.</w:t>
      </w:r>
    </w:p>
    <w:p w14:paraId="1BAF9E48" w14:textId="77777777" w:rsidR="00375B40" w:rsidRDefault="00375B40" w:rsidP="00375B40">
      <w:pPr>
        <w:jc w:val="both"/>
        <w:rPr>
          <w:noProof/>
          <w:sz w:val="28"/>
          <w:szCs w:val="28"/>
        </w:rPr>
      </w:pPr>
    </w:p>
    <w:p w14:paraId="1BAF9E49" w14:textId="2C43440A" w:rsidR="00375B40" w:rsidRDefault="005A52E9" w:rsidP="00375B40">
      <w:pPr>
        <w:numPr>
          <w:ilvl w:val="0"/>
          <w:numId w:val="6"/>
        </w:numPr>
        <w:jc w:val="both"/>
        <w:rPr>
          <w:noProof/>
          <w:sz w:val="28"/>
          <w:szCs w:val="28"/>
          <w:u w:val="single"/>
        </w:rPr>
      </w:pPr>
      <w:r>
        <w:rPr>
          <w:noProof/>
          <w:sz w:val="28"/>
          <w:szCs w:val="28"/>
          <w:u w:val="single"/>
        </w:rPr>
        <w:t>Télécharger le Dossier de consultation des entreprises</w:t>
      </w:r>
    </w:p>
    <w:p w14:paraId="1BAF9E4A" w14:textId="77777777" w:rsidR="00375B40" w:rsidRDefault="00375B40" w:rsidP="00375B40">
      <w:pPr>
        <w:jc w:val="both"/>
      </w:pPr>
    </w:p>
    <w:p w14:paraId="1BAF9E4B" w14:textId="77777777" w:rsidR="00375B40" w:rsidRDefault="00375B40" w:rsidP="0011315A">
      <w:pPr>
        <w:ind w:firstLine="360"/>
        <w:jc w:val="both"/>
        <w:rPr>
          <w:noProof/>
          <w:sz w:val="22"/>
          <w:szCs w:val="22"/>
        </w:rPr>
      </w:pPr>
      <w:r>
        <w:rPr>
          <w:sz w:val="22"/>
          <w:szCs w:val="22"/>
        </w:rPr>
        <w:t xml:space="preserve">Dès le lancement de la consultation, les candidats peuvent télécharger gratuitement le Dossier de consultation des entreprises (DCE) sur le profil acheteur </w:t>
      </w:r>
      <w:hyperlink r:id="rId19" w:history="1">
        <w:r w:rsidRPr="005A52E9">
          <w:rPr>
            <w:rStyle w:val="Lienhypertexte"/>
            <w:b/>
            <w:noProof/>
            <w:color w:val="auto"/>
            <w:sz w:val="22"/>
            <w:szCs w:val="22"/>
          </w:rPr>
          <w:t>https://alsacemarchespublics.eu</w:t>
        </w:r>
      </w:hyperlink>
      <w:r>
        <w:rPr>
          <w:noProof/>
          <w:sz w:val="22"/>
          <w:szCs w:val="22"/>
        </w:rPr>
        <w:t xml:space="preserve"> en cliquant pour la consultation souhaitée sur le lien </w:t>
      </w:r>
      <w:r>
        <w:rPr>
          <w:i/>
          <w:noProof/>
          <w:sz w:val="22"/>
          <w:szCs w:val="22"/>
        </w:rPr>
        <w:t>Dossier de consultation</w:t>
      </w:r>
      <w:r>
        <w:rPr>
          <w:noProof/>
          <w:sz w:val="22"/>
          <w:szCs w:val="22"/>
        </w:rPr>
        <w:t>.</w:t>
      </w:r>
    </w:p>
    <w:p w14:paraId="1BAF9E4C" w14:textId="77777777" w:rsidR="00375B40" w:rsidRDefault="00375B40" w:rsidP="00375B40">
      <w:pPr>
        <w:jc w:val="both"/>
        <w:rPr>
          <w:noProof/>
          <w:sz w:val="22"/>
          <w:szCs w:val="22"/>
        </w:rPr>
      </w:pPr>
    </w:p>
    <w:p w14:paraId="1BAF9E4D" w14:textId="77777777" w:rsidR="00375B40" w:rsidRDefault="00375B40" w:rsidP="0011315A">
      <w:pPr>
        <w:ind w:firstLine="360"/>
        <w:jc w:val="both"/>
        <w:rPr>
          <w:noProof/>
          <w:sz w:val="22"/>
          <w:szCs w:val="22"/>
        </w:rPr>
      </w:pPr>
      <w:r w:rsidRPr="003F53BC">
        <w:rPr>
          <w:noProof/>
          <w:sz w:val="22"/>
          <w:szCs w:val="22"/>
          <w:highlight w:val="yellow"/>
        </w:rPr>
        <w:t xml:space="preserve">Il vous est </w:t>
      </w:r>
      <w:r w:rsidRPr="003F53BC">
        <w:rPr>
          <w:b/>
          <w:noProof/>
          <w:sz w:val="22"/>
          <w:szCs w:val="22"/>
          <w:highlight w:val="yellow"/>
        </w:rPr>
        <w:t>recommandé de créer un compte</w:t>
      </w:r>
      <w:r w:rsidRPr="003F53BC">
        <w:rPr>
          <w:noProof/>
          <w:sz w:val="22"/>
          <w:szCs w:val="22"/>
          <w:highlight w:val="yellow"/>
        </w:rPr>
        <w:t xml:space="preserve"> sur le profil acheteur où vous renseignerez notamment le numéro SIREN, la raison sociale et une adresse électronique nous permettant de vous tenir informé des modifications éventuelles intervenant en cours d'une procédure (ajout d'une pièce au DCE, envoi d'une liste de réponses aux questions reçues,…). Cette inscription vous permet d'automatiser certaines tâches de recherche, de consultation (création d'alertes) et de répondre sous forme électronique à toutes les consultations.</w:t>
      </w:r>
    </w:p>
    <w:p w14:paraId="1BAF9E4E" w14:textId="77777777" w:rsidR="00375B40" w:rsidRDefault="00375B40" w:rsidP="00375B40">
      <w:pPr>
        <w:jc w:val="both"/>
        <w:rPr>
          <w:noProof/>
          <w:sz w:val="22"/>
          <w:szCs w:val="22"/>
        </w:rPr>
      </w:pPr>
    </w:p>
    <w:p w14:paraId="1BAF9E4F" w14:textId="77777777" w:rsidR="00375B40" w:rsidRDefault="00375B40" w:rsidP="0011315A">
      <w:pPr>
        <w:ind w:firstLine="360"/>
        <w:jc w:val="both"/>
        <w:rPr>
          <w:noProof/>
          <w:sz w:val="22"/>
          <w:szCs w:val="22"/>
        </w:rPr>
      </w:pPr>
      <w:r>
        <w:rPr>
          <w:noProof/>
          <w:sz w:val="22"/>
          <w:szCs w:val="22"/>
        </w:rPr>
        <w:t xml:space="preserve">Le DCE pourra être téléchargé, au format ZIP soit dans sa totalité soit partiellement (dans le cas de lots). Pour accéder aux documents du DCE, les candidats doivent disposer d'un utilitaire permettant de lire les formats de dossiers compressés *.zip. </w:t>
      </w:r>
    </w:p>
    <w:p w14:paraId="1BAF9E50" w14:textId="77777777" w:rsidR="00375B40" w:rsidRDefault="00375B40" w:rsidP="00375B40">
      <w:pPr>
        <w:jc w:val="both"/>
        <w:rPr>
          <w:noProof/>
          <w:sz w:val="22"/>
          <w:szCs w:val="22"/>
        </w:rPr>
      </w:pPr>
      <w:r>
        <w:rPr>
          <w:noProof/>
          <w:sz w:val="22"/>
          <w:szCs w:val="22"/>
        </w:rPr>
        <w:t>Les pièces du dossier seront des fichiers dans l'un des formats suivants :</w:t>
      </w:r>
    </w:p>
    <w:p w14:paraId="00D7D691" w14:textId="77777777" w:rsidR="005A52E9" w:rsidRDefault="005A52E9" w:rsidP="005A52E9">
      <w:pPr>
        <w:numPr>
          <w:ilvl w:val="0"/>
          <w:numId w:val="7"/>
        </w:numPr>
        <w:tabs>
          <w:tab w:val="clear" w:pos="1065"/>
          <w:tab w:val="num" w:pos="1428"/>
        </w:tabs>
        <w:ind w:left="1428"/>
        <w:jc w:val="both"/>
        <w:rPr>
          <w:b/>
          <w:noProof/>
          <w:sz w:val="22"/>
          <w:szCs w:val="22"/>
        </w:rPr>
      </w:pPr>
      <w:r w:rsidRPr="008C47F4">
        <w:rPr>
          <w:b/>
          <w:noProof/>
          <w:sz w:val="22"/>
          <w:szCs w:val="22"/>
        </w:rPr>
        <w:t>*.pdf</w:t>
      </w:r>
      <w:r>
        <w:rPr>
          <w:b/>
          <w:noProof/>
          <w:sz w:val="22"/>
          <w:szCs w:val="22"/>
        </w:rPr>
        <w:t xml:space="preserve"> </w:t>
      </w:r>
      <w:r w:rsidRPr="00497062">
        <w:rPr>
          <w:noProof/>
          <w:sz w:val="22"/>
          <w:szCs w:val="22"/>
        </w:rPr>
        <w:t>(RC, CCTP, CCAP,…)</w:t>
      </w:r>
    </w:p>
    <w:p w14:paraId="734F2E3F" w14:textId="77777777" w:rsidR="005A52E9" w:rsidRDefault="005A52E9" w:rsidP="005A52E9">
      <w:pPr>
        <w:numPr>
          <w:ilvl w:val="0"/>
          <w:numId w:val="7"/>
        </w:numPr>
        <w:tabs>
          <w:tab w:val="clear" w:pos="1065"/>
          <w:tab w:val="num" w:pos="1428"/>
        </w:tabs>
        <w:ind w:left="1428"/>
        <w:jc w:val="both"/>
        <w:rPr>
          <w:b/>
          <w:noProof/>
          <w:sz w:val="22"/>
          <w:szCs w:val="22"/>
        </w:rPr>
      </w:pPr>
      <w:r>
        <w:rPr>
          <w:b/>
          <w:noProof/>
          <w:sz w:val="22"/>
          <w:szCs w:val="22"/>
        </w:rPr>
        <w:t xml:space="preserve">*.doc ou *.docx </w:t>
      </w:r>
      <w:r w:rsidRPr="00497062">
        <w:rPr>
          <w:noProof/>
          <w:sz w:val="22"/>
          <w:szCs w:val="22"/>
        </w:rPr>
        <w:t>(Acte d’engagement)</w:t>
      </w:r>
    </w:p>
    <w:p w14:paraId="3FAE2238" w14:textId="3E44AF5F" w:rsidR="005A52E9" w:rsidRPr="008C47F4" w:rsidRDefault="0011315A" w:rsidP="005A52E9">
      <w:pPr>
        <w:numPr>
          <w:ilvl w:val="0"/>
          <w:numId w:val="7"/>
        </w:numPr>
        <w:tabs>
          <w:tab w:val="clear" w:pos="1065"/>
          <w:tab w:val="num" w:pos="1428"/>
        </w:tabs>
        <w:ind w:left="1428"/>
        <w:jc w:val="both"/>
        <w:rPr>
          <w:b/>
          <w:noProof/>
          <w:sz w:val="22"/>
          <w:szCs w:val="22"/>
        </w:rPr>
      </w:pPr>
      <w:r>
        <w:rPr>
          <w:b/>
          <w:noProof/>
          <w:sz w:val="22"/>
          <w:szCs w:val="22"/>
        </w:rPr>
        <w:t>*.xls</w:t>
      </w:r>
      <w:r w:rsidR="005A52E9">
        <w:rPr>
          <w:b/>
          <w:noProof/>
          <w:sz w:val="22"/>
          <w:szCs w:val="22"/>
        </w:rPr>
        <w:t xml:space="preserve"> ou *.xls</w:t>
      </w:r>
      <w:r>
        <w:rPr>
          <w:b/>
          <w:noProof/>
          <w:sz w:val="22"/>
          <w:szCs w:val="22"/>
        </w:rPr>
        <w:t>x</w:t>
      </w:r>
      <w:r w:rsidR="005A52E9">
        <w:rPr>
          <w:b/>
          <w:noProof/>
          <w:sz w:val="22"/>
          <w:szCs w:val="22"/>
        </w:rPr>
        <w:t xml:space="preserve"> </w:t>
      </w:r>
      <w:r w:rsidR="005A52E9" w:rsidRPr="00497062">
        <w:rPr>
          <w:noProof/>
          <w:sz w:val="22"/>
          <w:szCs w:val="22"/>
        </w:rPr>
        <w:t>(BPU, DPGF,…)</w:t>
      </w:r>
    </w:p>
    <w:p w14:paraId="1663A2FA" w14:textId="77777777" w:rsidR="005A52E9" w:rsidRPr="006C602D" w:rsidRDefault="005A52E9" w:rsidP="005A52E9">
      <w:pPr>
        <w:numPr>
          <w:ilvl w:val="0"/>
          <w:numId w:val="7"/>
        </w:numPr>
        <w:tabs>
          <w:tab w:val="clear" w:pos="1065"/>
          <w:tab w:val="num" w:pos="1428"/>
        </w:tabs>
        <w:ind w:left="1428"/>
        <w:jc w:val="both"/>
        <w:rPr>
          <w:noProof/>
          <w:sz w:val="22"/>
          <w:szCs w:val="22"/>
        </w:rPr>
      </w:pPr>
      <w:r w:rsidRPr="00497062">
        <w:rPr>
          <w:b/>
          <w:noProof/>
          <w:sz w:val="22"/>
          <w:szCs w:val="22"/>
        </w:rPr>
        <w:lastRenderedPageBreak/>
        <w:t>*.gif, *.jpg et *.png</w:t>
      </w:r>
      <w:r>
        <w:rPr>
          <w:noProof/>
          <w:sz w:val="22"/>
          <w:szCs w:val="22"/>
        </w:rPr>
        <w:t> (images)</w:t>
      </w:r>
    </w:p>
    <w:p w14:paraId="07700220" w14:textId="77777777" w:rsidR="005A52E9" w:rsidRDefault="005A52E9" w:rsidP="005A52E9">
      <w:pPr>
        <w:numPr>
          <w:ilvl w:val="0"/>
          <w:numId w:val="7"/>
        </w:numPr>
        <w:tabs>
          <w:tab w:val="clear" w:pos="1065"/>
          <w:tab w:val="num" w:pos="1428"/>
        </w:tabs>
        <w:ind w:left="1428"/>
        <w:jc w:val="both"/>
        <w:rPr>
          <w:noProof/>
          <w:sz w:val="22"/>
          <w:szCs w:val="22"/>
        </w:rPr>
      </w:pPr>
      <w:r w:rsidRPr="00497062">
        <w:rPr>
          <w:b/>
          <w:noProof/>
          <w:sz w:val="22"/>
          <w:szCs w:val="22"/>
        </w:rPr>
        <w:t xml:space="preserve">*.dxf et *.dwg </w:t>
      </w:r>
      <w:r>
        <w:rPr>
          <w:noProof/>
          <w:sz w:val="22"/>
          <w:szCs w:val="22"/>
        </w:rPr>
        <w:t>(plans)</w:t>
      </w:r>
    </w:p>
    <w:p w14:paraId="074A2B15" w14:textId="77777777" w:rsidR="005A52E9" w:rsidRDefault="005A52E9" w:rsidP="005A52E9">
      <w:pPr>
        <w:jc w:val="both"/>
        <w:rPr>
          <w:noProof/>
          <w:sz w:val="22"/>
          <w:szCs w:val="22"/>
        </w:rPr>
      </w:pPr>
    </w:p>
    <w:p w14:paraId="1BAF9E58" w14:textId="0E322A81" w:rsidR="00375B40" w:rsidRDefault="005A52E9" w:rsidP="005A52E9">
      <w:pPr>
        <w:ind w:firstLine="360"/>
        <w:jc w:val="both"/>
        <w:rPr>
          <w:noProof/>
          <w:sz w:val="22"/>
          <w:szCs w:val="22"/>
        </w:rPr>
      </w:pPr>
      <w:r w:rsidRPr="005A52E9">
        <w:rPr>
          <w:noProof/>
          <w:sz w:val="22"/>
          <w:szCs w:val="22"/>
        </w:rPr>
        <w:t xml:space="preserve">Pour accéder à ces documents, vous devez donc disposer d’outils permettant de lire ces formats informatiques. Si vous ne disposez pas de ces outils, vous pouvez les télécharger gratuitement dans la rubrique </w:t>
      </w:r>
      <w:r w:rsidRPr="005A52E9">
        <w:rPr>
          <w:i/>
          <w:noProof/>
          <w:sz w:val="22"/>
          <w:szCs w:val="22"/>
        </w:rPr>
        <w:t>Aide</w:t>
      </w:r>
      <w:r w:rsidRPr="005A52E9">
        <w:rPr>
          <w:noProof/>
          <w:sz w:val="22"/>
          <w:szCs w:val="22"/>
        </w:rPr>
        <w:t xml:space="preserve">, puis </w:t>
      </w:r>
      <w:r w:rsidRPr="005A52E9">
        <w:rPr>
          <w:i/>
          <w:noProof/>
          <w:sz w:val="22"/>
          <w:szCs w:val="22"/>
        </w:rPr>
        <w:t>Outils informatiques</w:t>
      </w:r>
      <w:r w:rsidRPr="005A52E9">
        <w:rPr>
          <w:noProof/>
          <w:sz w:val="22"/>
          <w:szCs w:val="22"/>
        </w:rPr>
        <w:t>.</w:t>
      </w:r>
    </w:p>
    <w:p w14:paraId="21F73751" w14:textId="77777777" w:rsidR="00D865F8" w:rsidRDefault="00D865F8" w:rsidP="00D865F8">
      <w:pPr>
        <w:jc w:val="both"/>
        <w:rPr>
          <w:noProof/>
          <w:sz w:val="28"/>
          <w:szCs w:val="28"/>
        </w:rPr>
      </w:pPr>
    </w:p>
    <w:p w14:paraId="2411D0DB" w14:textId="1DBB6A47" w:rsidR="00D865F8" w:rsidRDefault="00D865F8" w:rsidP="00D865F8">
      <w:pPr>
        <w:numPr>
          <w:ilvl w:val="0"/>
          <w:numId w:val="6"/>
        </w:numPr>
        <w:jc w:val="both"/>
        <w:rPr>
          <w:noProof/>
          <w:sz w:val="28"/>
          <w:szCs w:val="28"/>
          <w:u w:val="single"/>
        </w:rPr>
      </w:pPr>
      <w:r>
        <w:rPr>
          <w:noProof/>
          <w:sz w:val="28"/>
          <w:szCs w:val="28"/>
          <w:u w:val="single"/>
        </w:rPr>
        <w:t>Poser une question relative à la consultation</w:t>
      </w:r>
    </w:p>
    <w:p w14:paraId="39E8D61F" w14:textId="77777777" w:rsidR="00D865F8" w:rsidRDefault="00D865F8" w:rsidP="00D865F8">
      <w:pPr>
        <w:ind w:left="720"/>
        <w:jc w:val="both"/>
        <w:rPr>
          <w:noProof/>
          <w:sz w:val="28"/>
          <w:szCs w:val="28"/>
          <w:u w:val="single"/>
        </w:rPr>
      </w:pPr>
    </w:p>
    <w:p w14:paraId="33A93F4E" w14:textId="77777777" w:rsidR="00D865F8" w:rsidRDefault="00D865F8" w:rsidP="00D865F8">
      <w:pPr>
        <w:ind w:firstLine="705"/>
        <w:jc w:val="both"/>
        <w:rPr>
          <w:noProof/>
          <w:sz w:val="22"/>
          <w:szCs w:val="22"/>
        </w:rPr>
      </w:pPr>
      <w:r>
        <w:rPr>
          <w:noProof/>
          <w:sz w:val="22"/>
          <w:szCs w:val="22"/>
        </w:rPr>
        <w:t xml:space="preserve">Pour chaque consultation, des questions administratives ou techniques pourront être posées via la plate-forme </w:t>
      </w:r>
      <w:hyperlink r:id="rId20" w:history="1">
        <w:r>
          <w:rPr>
            <w:rStyle w:val="Lienhypertexte"/>
            <w:noProof/>
            <w:sz w:val="22"/>
            <w:szCs w:val="22"/>
          </w:rPr>
          <w:t>https://alsacemarchespublics.eu</w:t>
        </w:r>
      </w:hyperlink>
      <w:r>
        <w:rPr>
          <w:noProof/>
          <w:sz w:val="22"/>
          <w:szCs w:val="22"/>
        </w:rPr>
        <w:t xml:space="preserve"> en cliquant pour la consultation souhaitée sur l'onglet </w:t>
      </w:r>
      <w:r>
        <w:rPr>
          <w:i/>
          <w:noProof/>
          <w:sz w:val="22"/>
          <w:szCs w:val="22"/>
        </w:rPr>
        <w:t>2- Question.</w:t>
      </w:r>
    </w:p>
    <w:p w14:paraId="7EEE612F" w14:textId="77777777" w:rsidR="00D865F8" w:rsidRDefault="00D865F8" w:rsidP="00D865F8">
      <w:pPr>
        <w:jc w:val="both"/>
        <w:rPr>
          <w:noProof/>
          <w:sz w:val="22"/>
          <w:szCs w:val="22"/>
        </w:rPr>
      </w:pPr>
    </w:p>
    <w:p w14:paraId="1A133DB7" w14:textId="77777777" w:rsidR="00D865F8" w:rsidRDefault="00D865F8" w:rsidP="00D865F8">
      <w:pPr>
        <w:jc w:val="both"/>
        <w:rPr>
          <w:noProof/>
          <w:sz w:val="22"/>
          <w:szCs w:val="22"/>
        </w:rPr>
      </w:pPr>
      <w:r>
        <w:rPr>
          <w:noProof/>
          <w:sz w:val="22"/>
          <w:szCs w:val="22"/>
        </w:rPr>
        <w:t>Avant de pouvoir poser une question, les candidats doivent être identifiés sur la plate-forme.</w:t>
      </w:r>
    </w:p>
    <w:p w14:paraId="57919AB4" w14:textId="77777777" w:rsidR="00D865F8" w:rsidRDefault="00D865F8" w:rsidP="00D865F8">
      <w:pPr>
        <w:jc w:val="both"/>
        <w:rPr>
          <w:noProof/>
          <w:sz w:val="22"/>
          <w:szCs w:val="22"/>
        </w:rPr>
      </w:pPr>
      <w:r w:rsidRPr="00ED1A1B">
        <w:rPr>
          <w:noProof/>
          <w:sz w:val="22"/>
          <w:szCs w:val="22"/>
        </w:rPr>
        <w:t>En cas de questions multiples, il est préférable de nous joindre un fichier récapitulant l’ensemble des questions.</w:t>
      </w:r>
    </w:p>
    <w:p w14:paraId="1BAF9E59" w14:textId="07E8D7D1" w:rsidR="00375B40" w:rsidRPr="00D865F8" w:rsidRDefault="00375B40" w:rsidP="00D865F8">
      <w:pPr>
        <w:jc w:val="both"/>
        <w:rPr>
          <w:noProof/>
          <w:sz w:val="22"/>
          <w:szCs w:val="22"/>
        </w:rPr>
      </w:pPr>
    </w:p>
    <w:p w14:paraId="1BAF9E5A" w14:textId="7CF868EF" w:rsidR="00375B40" w:rsidRDefault="005A52E9" w:rsidP="00375B40">
      <w:pPr>
        <w:numPr>
          <w:ilvl w:val="0"/>
          <w:numId w:val="6"/>
        </w:numPr>
        <w:jc w:val="both"/>
        <w:rPr>
          <w:noProof/>
          <w:sz w:val="28"/>
          <w:szCs w:val="28"/>
          <w:u w:val="single"/>
        </w:rPr>
      </w:pPr>
      <w:r>
        <w:rPr>
          <w:noProof/>
          <w:sz w:val="28"/>
          <w:szCs w:val="28"/>
          <w:u w:val="single"/>
        </w:rPr>
        <w:t>Déposer une offre électronique</w:t>
      </w:r>
    </w:p>
    <w:p w14:paraId="1BAF9E5B" w14:textId="592730EA" w:rsidR="00375B40" w:rsidRPr="00F44237" w:rsidRDefault="00375B40" w:rsidP="00375B40">
      <w:pPr>
        <w:jc w:val="both"/>
        <w:rPr>
          <w:noProof/>
          <w:sz w:val="28"/>
          <w:szCs w:val="28"/>
          <w:u w:val="single"/>
        </w:rPr>
      </w:pPr>
    </w:p>
    <w:p w14:paraId="2B5EDDDD" w14:textId="732BA915" w:rsidR="005A52E9" w:rsidRDefault="005A52E9" w:rsidP="00F24ECD">
      <w:pPr>
        <w:ind w:firstLine="360"/>
        <w:jc w:val="both"/>
        <w:rPr>
          <w:noProof/>
          <w:sz w:val="22"/>
          <w:szCs w:val="22"/>
        </w:rPr>
      </w:pPr>
      <w:r w:rsidRPr="005A52E9">
        <w:rPr>
          <w:noProof/>
          <w:sz w:val="22"/>
          <w:szCs w:val="22"/>
        </w:rPr>
        <w:t xml:space="preserve">Pour répondre à un marché public de manière dématérialisée, vous devez constituer un dossier d’offre, comprenant </w:t>
      </w:r>
      <w:r w:rsidRPr="005A52E9">
        <w:rPr>
          <w:b/>
          <w:noProof/>
          <w:sz w:val="22"/>
          <w:szCs w:val="22"/>
        </w:rPr>
        <w:t xml:space="preserve">uniquement </w:t>
      </w:r>
      <w:r w:rsidRPr="005A52E9">
        <w:rPr>
          <w:noProof/>
          <w:sz w:val="22"/>
          <w:szCs w:val="22"/>
        </w:rPr>
        <w:t>les pièces exigées par l’acheteur – listées</w:t>
      </w:r>
      <w:r>
        <w:rPr>
          <w:noProof/>
          <w:sz w:val="22"/>
          <w:szCs w:val="22"/>
        </w:rPr>
        <w:t xml:space="preserve"> dans l’avis de marché , </w:t>
      </w:r>
      <w:r w:rsidRPr="005A52E9">
        <w:rPr>
          <w:noProof/>
          <w:sz w:val="22"/>
          <w:szCs w:val="22"/>
        </w:rPr>
        <w:t>au format électronique, puis les déposer sur la plateforme.</w:t>
      </w:r>
    </w:p>
    <w:p w14:paraId="15A84354" w14:textId="77777777" w:rsidR="005A52E9" w:rsidRDefault="005A52E9" w:rsidP="00375B40">
      <w:pPr>
        <w:ind w:firstLine="708"/>
        <w:jc w:val="both"/>
        <w:rPr>
          <w:noProof/>
          <w:sz w:val="22"/>
          <w:szCs w:val="22"/>
        </w:rPr>
      </w:pPr>
    </w:p>
    <w:p w14:paraId="534B8501" w14:textId="77777777" w:rsidR="007C0DA6" w:rsidRPr="007C0DA6" w:rsidRDefault="007C0DA6" w:rsidP="007C0DA6">
      <w:pPr>
        <w:pStyle w:val="Paragraphedeliste"/>
        <w:numPr>
          <w:ilvl w:val="0"/>
          <w:numId w:val="12"/>
        </w:numPr>
        <w:rPr>
          <w:b/>
          <w:vanish/>
        </w:rPr>
      </w:pPr>
    </w:p>
    <w:p w14:paraId="3E6F9364" w14:textId="77777777" w:rsidR="007C0DA6" w:rsidRPr="007C0DA6" w:rsidRDefault="007C0DA6" w:rsidP="007C0DA6">
      <w:pPr>
        <w:pStyle w:val="Paragraphedeliste"/>
        <w:numPr>
          <w:ilvl w:val="0"/>
          <w:numId w:val="12"/>
        </w:numPr>
        <w:rPr>
          <w:b/>
          <w:vanish/>
        </w:rPr>
      </w:pPr>
    </w:p>
    <w:p w14:paraId="074F040C" w14:textId="133A4B83" w:rsidR="00F44237" w:rsidRDefault="00F44237" w:rsidP="007C0DA6">
      <w:pPr>
        <w:pStyle w:val="Paragraphedeliste"/>
        <w:numPr>
          <w:ilvl w:val="1"/>
          <w:numId w:val="12"/>
        </w:numPr>
        <w:rPr>
          <w:b/>
        </w:rPr>
      </w:pPr>
      <w:r w:rsidRPr="00D535CE">
        <w:rPr>
          <w:b/>
        </w:rPr>
        <w:t>Utilisation d’un certificat de signature électronique</w:t>
      </w:r>
    </w:p>
    <w:p w14:paraId="03B75823" w14:textId="77777777" w:rsidR="00F44237" w:rsidRPr="00F44237" w:rsidRDefault="00F44237" w:rsidP="00F44237"/>
    <w:p w14:paraId="15091AAB" w14:textId="77777777" w:rsidR="00F44237" w:rsidRPr="00F44237" w:rsidRDefault="00F44237" w:rsidP="00F24ECD">
      <w:pPr>
        <w:ind w:firstLine="426"/>
        <w:jc w:val="both"/>
        <w:rPr>
          <w:sz w:val="22"/>
          <w:szCs w:val="22"/>
        </w:rPr>
      </w:pPr>
      <w:r w:rsidRPr="00F44237">
        <w:rPr>
          <w:sz w:val="22"/>
          <w:szCs w:val="22"/>
        </w:rPr>
        <w:t xml:space="preserve">Bien que la signature de l’acte d’engagement ne soit  plus obligatoire au moment de la remise de l’offre électronique, il est recommandé aux candidats de signer leur acte d’engagement électroniquement au moment du dépôt de leur offre. </w:t>
      </w:r>
    </w:p>
    <w:p w14:paraId="1950E0B9" w14:textId="77777777" w:rsidR="00F44237" w:rsidRPr="00F44237" w:rsidRDefault="00F44237" w:rsidP="00ED1A1B">
      <w:pPr>
        <w:jc w:val="both"/>
        <w:rPr>
          <w:sz w:val="22"/>
          <w:szCs w:val="22"/>
        </w:rPr>
      </w:pPr>
      <w:r w:rsidRPr="00F44237">
        <w:rPr>
          <w:sz w:val="22"/>
          <w:szCs w:val="22"/>
        </w:rPr>
        <w:t xml:space="preserve">Si l’offre n’a pas été signée lors de son dépôt, l’entreprise retenue sera invitée, après attribution du marché, à signer les pièces du marché avec un </w:t>
      </w:r>
      <w:r w:rsidRPr="00ED1A1B">
        <w:rPr>
          <w:b/>
          <w:sz w:val="22"/>
          <w:szCs w:val="22"/>
        </w:rPr>
        <w:t>certificat de signature électronique</w:t>
      </w:r>
      <w:r w:rsidRPr="00F44237">
        <w:rPr>
          <w:sz w:val="22"/>
          <w:szCs w:val="22"/>
        </w:rPr>
        <w:t>.</w:t>
      </w:r>
    </w:p>
    <w:p w14:paraId="029DB59E" w14:textId="77777777" w:rsidR="00F24ECD" w:rsidRDefault="00F24ECD" w:rsidP="00F24ECD">
      <w:pPr>
        <w:ind w:firstLine="708"/>
        <w:jc w:val="both"/>
        <w:rPr>
          <w:sz w:val="22"/>
          <w:szCs w:val="22"/>
        </w:rPr>
      </w:pPr>
    </w:p>
    <w:p w14:paraId="31DA636D" w14:textId="198BF65F" w:rsidR="00F44237" w:rsidRPr="00F44237" w:rsidRDefault="00F44237" w:rsidP="00F24ECD">
      <w:pPr>
        <w:ind w:firstLine="426"/>
        <w:jc w:val="both"/>
        <w:rPr>
          <w:sz w:val="22"/>
          <w:szCs w:val="22"/>
        </w:rPr>
      </w:pPr>
      <w:r w:rsidRPr="00F44237">
        <w:rPr>
          <w:sz w:val="22"/>
          <w:szCs w:val="22"/>
        </w:rPr>
        <w:t xml:space="preserve">Si vous ne disposez pas de certificat, il faut </w:t>
      </w:r>
      <w:r w:rsidR="00ED1A1B">
        <w:rPr>
          <w:sz w:val="22"/>
          <w:szCs w:val="22"/>
        </w:rPr>
        <w:t>acquérir</w:t>
      </w:r>
      <w:r w:rsidRPr="00F44237">
        <w:rPr>
          <w:sz w:val="22"/>
          <w:szCs w:val="22"/>
        </w:rPr>
        <w:t xml:space="preserve"> une signature électronique au minimum avancée reposant sur un certificat qualifié conforme au règlement eIDAS.</w:t>
      </w:r>
    </w:p>
    <w:p w14:paraId="222508FE" w14:textId="77777777" w:rsidR="00F44237" w:rsidRPr="00F44237" w:rsidRDefault="00F44237" w:rsidP="00ED1A1B">
      <w:pPr>
        <w:jc w:val="both"/>
        <w:rPr>
          <w:sz w:val="22"/>
          <w:szCs w:val="22"/>
        </w:rPr>
      </w:pPr>
    </w:p>
    <w:p w14:paraId="01D6BB30" w14:textId="77777777" w:rsidR="00F44237" w:rsidRPr="00F44237" w:rsidRDefault="00F44237" w:rsidP="00F24ECD">
      <w:pPr>
        <w:ind w:firstLine="426"/>
        <w:jc w:val="both"/>
        <w:rPr>
          <w:sz w:val="22"/>
          <w:szCs w:val="22"/>
        </w:rPr>
      </w:pPr>
      <w:r w:rsidRPr="00F44237">
        <w:rPr>
          <w:sz w:val="22"/>
          <w:szCs w:val="22"/>
        </w:rPr>
        <w:t>Le certificat de signature est émis par une Autorité de certification mentionnée dans l’une des listes de confiance suivantes :</w:t>
      </w:r>
    </w:p>
    <w:p w14:paraId="25D7DBC8" w14:textId="42D77511" w:rsidR="00F44237" w:rsidRPr="00F44237" w:rsidRDefault="00F44237" w:rsidP="00ED1A1B">
      <w:pPr>
        <w:jc w:val="both"/>
        <w:rPr>
          <w:sz w:val="22"/>
          <w:szCs w:val="22"/>
        </w:rPr>
      </w:pPr>
      <w:r w:rsidRPr="00F44237">
        <w:rPr>
          <w:sz w:val="22"/>
          <w:szCs w:val="22"/>
        </w:rPr>
        <w:t xml:space="preserve"> ANSSI : </w:t>
      </w:r>
      <w:hyperlink r:id="rId21" w:history="1">
        <w:r w:rsidRPr="00ED1A1B">
          <w:rPr>
            <w:rStyle w:val="Lienhypertexte"/>
            <w:sz w:val="22"/>
            <w:szCs w:val="22"/>
          </w:rPr>
          <w:t>https://www.ssi.gouv.fr/administration/reglementation/confiance-numerique/le-reglement-eidas/liste-nationale-de-confiance/</w:t>
        </w:r>
      </w:hyperlink>
    </w:p>
    <w:p w14:paraId="65175C1A" w14:textId="6859DD5D" w:rsidR="00F44237" w:rsidRPr="00F44237" w:rsidRDefault="00F44237" w:rsidP="00ED1A1B">
      <w:pPr>
        <w:jc w:val="both"/>
        <w:rPr>
          <w:sz w:val="22"/>
          <w:szCs w:val="22"/>
        </w:rPr>
      </w:pPr>
      <w:r w:rsidRPr="00F44237">
        <w:rPr>
          <w:sz w:val="22"/>
          <w:szCs w:val="22"/>
        </w:rPr>
        <w:t xml:space="preserve"> EU Trusted Lists of Certification Service Providers (Commission européenne) : </w:t>
      </w:r>
      <w:hyperlink r:id="rId22" w:history="1">
        <w:r w:rsidRPr="00ED1A1B">
          <w:rPr>
            <w:rStyle w:val="Lienhypertexte"/>
            <w:sz w:val="22"/>
            <w:szCs w:val="22"/>
          </w:rPr>
          <w:t>http://eutsl.3xasecurity.com/tools/</w:t>
        </w:r>
      </w:hyperlink>
    </w:p>
    <w:p w14:paraId="4C35371F" w14:textId="77777777" w:rsidR="00F44237" w:rsidRPr="00F44237" w:rsidRDefault="00F44237" w:rsidP="00ED1A1B">
      <w:pPr>
        <w:jc w:val="both"/>
        <w:rPr>
          <w:sz w:val="22"/>
          <w:szCs w:val="22"/>
        </w:rPr>
      </w:pPr>
    </w:p>
    <w:p w14:paraId="30908CC2" w14:textId="77777777" w:rsidR="00F44237" w:rsidRPr="00F44237" w:rsidRDefault="00F44237" w:rsidP="00F24ECD">
      <w:pPr>
        <w:ind w:firstLine="426"/>
        <w:jc w:val="both"/>
        <w:rPr>
          <w:sz w:val="22"/>
          <w:szCs w:val="22"/>
        </w:rPr>
      </w:pPr>
      <w:r w:rsidRPr="00F44237">
        <w:rPr>
          <w:sz w:val="22"/>
          <w:szCs w:val="22"/>
        </w:rPr>
        <w:t>L’obtention d’un certificat électronique est payant et peut prendre jusqu’à 3 semaines selon l’autorité de certification. Ce certificat a une durée de validité de 1 à 3 ans.</w:t>
      </w:r>
    </w:p>
    <w:p w14:paraId="3474C8EB" w14:textId="77777777" w:rsidR="00F44237" w:rsidRPr="00F44237" w:rsidRDefault="00F44237" w:rsidP="00ED1A1B">
      <w:pPr>
        <w:jc w:val="both"/>
        <w:rPr>
          <w:sz w:val="22"/>
          <w:szCs w:val="22"/>
        </w:rPr>
      </w:pPr>
    </w:p>
    <w:p w14:paraId="7F4C9C0F" w14:textId="77777777" w:rsidR="00F44237" w:rsidRPr="00F44237" w:rsidRDefault="00F44237" w:rsidP="00F24ECD">
      <w:pPr>
        <w:ind w:firstLine="426"/>
        <w:jc w:val="both"/>
        <w:rPr>
          <w:sz w:val="22"/>
          <w:szCs w:val="22"/>
        </w:rPr>
      </w:pPr>
      <w:r w:rsidRPr="00F44237">
        <w:rPr>
          <w:sz w:val="22"/>
          <w:szCs w:val="22"/>
        </w:rPr>
        <w:t>Chaque fichier à signer doit être signé individuellement, de telle sorte que chaque signature puisse être vérifiée indépendamment des autres.</w:t>
      </w:r>
    </w:p>
    <w:p w14:paraId="390BF099" w14:textId="77777777" w:rsidR="00F44237" w:rsidRPr="00F44237" w:rsidRDefault="00F44237" w:rsidP="00ED1A1B">
      <w:pPr>
        <w:jc w:val="both"/>
        <w:rPr>
          <w:sz w:val="22"/>
          <w:szCs w:val="22"/>
        </w:rPr>
      </w:pPr>
    </w:p>
    <w:p w14:paraId="31560799" w14:textId="1A19EEE2" w:rsidR="00F44237" w:rsidRPr="00F44237" w:rsidRDefault="00F44237" w:rsidP="00F24ECD">
      <w:pPr>
        <w:ind w:firstLine="426"/>
        <w:jc w:val="both"/>
        <w:rPr>
          <w:sz w:val="22"/>
          <w:szCs w:val="22"/>
        </w:rPr>
      </w:pPr>
      <w:r w:rsidRPr="00F44237">
        <w:rPr>
          <w:sz w:val="22"/>
          <w:szCs w:val="22"/>
        </w:rPr>
        <w:t xml:space="preserve">Pour signer vos pièces électroniquement, la plateforme vous propose un outil de signature. Pour y accéder, il suffit de cliquer sur la rubrique </w:t>
      </w:r>
      <w:r w:rsidRPr="00ED1A1B">
        <w:rPr>
          <w:i/>
          <w:sz w:val="22"/>
          <w:szCs w:val="22"/>
        </w:rPr>
        <w:t>Outils de signature</w:t>
      </w:r>
      <w:r w:rsidRPr="00F44237">
        <w:rPr>
          <w:sz w:val="22"/>
          <w:szCs w:val="22"/>
        </w:rPr>
        <w:t xml:space="preserve">, puis sur </w:t>
      </w:r>
      <w:r w:rsidRPr="00ED1A1B">
        <w:rPr>
          <w:i/>
          <w:sz w:val="22"/>
          <w:szCs w:val="22"/>
        </w:rPr>
        <w:t>Signer un document</w:t>
      </w:r>
      <w:r w:rsidRPr="00F44237">
        <w:rPr>
          <w:sz w:val="22"/>
          <w:szCs w:val="22"/>
        </w:rPr>
        <w:t>.</w:t>
      </w:r>
    </w:p>
    <w:p w14:paraId="1BAF9E6C" w14:textId="74AA10CC" w:rsidR="00375B40" w:rsidRDefault="00375B40" w:rsidP="00ED1A1B">
      <w:pPr>
        <w:ind w:firstLine="708"/>
        <w:jc w:val="both"/>
        <w:rPr>
          <w:noProof/>
          <w:sz w:val="22"/>
          <w:szCs w:val="22"/>
        </w:rPr>
      </w:pPr>
    </w:p>
    <w:p w14:paraId="3B53562D" w14:textId="071DBDC4" w:rsidR="00E2446E" w:rsidRDefault="00E2446E" w:rsidP="00ED1A1B">
      <w:pPr>
        <w:ind w:firstLine="708"/>
        <w:jc w:val="both"/>
        <w:rPr>
          <w:noProof/>
          <w:sz w:val="22"/>
          <w:szCs w:val="22"/>
        </w:rPr>
      </w:pPr>
    </w:p>
    <w:p w14:paraId="1B05AB46" w14:textId="43885035" w:rsidR="00E2446E" w:rsidRDefault="00E2446E" w:rsidP="00ED1A1B">
      <w:pPr>
        <w:ind w:firstLine="708"/>
        <w:jc w:val="both"/>
        <w:rPr>
          <w:noProof/>
          <w:sz w:val="22"/>
          <w:szCs w:val="22"/>
        </w:rPr>
      </w:pPr>
    </w:p>
    <w:p w14:paraId="5F79C86F" w14:textId="77777777" w:rsidR="00E2446E" w:rsidRDefault="00E2446E" w:rsidP="00ED1A1B">
      <w:pPr>
        <w:ind w:firstLine="708"/>
        <w:jc w:val="both"/>
        <w:rPr>
          <w:noProof/>
          <w:sz w:val="22"/>
          <w:szCs w:val="22"/>
        </w:rPr>
      </w:pPr>
    </w:p>
    <w:p w14:paraId="6CBFF69E" w14:textId="6A05020E" w:rsidR="008D07C0" w:rsidRDefault="00D535CE" w:rsidP="008D07C0">
      <w:pPr>
        <w:pStyle w:val="Paragraphedeliste"/>
        <w:numPr>
          <w:ilvl w:val="1"/>
          <w:numId w:val="12"/>
        </w:numPr>
        <w:rPr>
          <w:b/>
        </w:rPr>
      </w:pPr>
      <w:r>
        <w:rPr>
          <w:b/>
        </w:rPr>
        <w:lastRenderedPageBreak/>
        <w:t xml:space="preserve">Dépôt de votre </w:t>
      </w:r>
      <w:r w:rsidR="000A0290">
        <w:rPr>
          <w:b/>
        </w:rPr>
        <w:t xml:space="preserve">offre </w:t>
      </w:r>
      <w:r w:rsidR="008D07C0">
        <w:rPr>
          <w:b/>
        </w:rPr>
        <w:t>électronique</w:t>
      </w:r>
    </w:p>
    <w:p w14:paraId="7686F500" w14:textId="77777777" w:rsidR="00ED1A1B" w:rsidRDefault="00ED1A1B" w:rsidP="00ED1A1B">
      <w:pPr>
        <w:ind w:firstLine="708"/>
        <w:jc w:val="both"/>
        <w:rPr>
          <w:noProof/>
          <w:sz w:val="22"/>
          <w:szCs w:val="22"/>
        </w:rPr>
      </w:pPr>
    </w:p>
    <w:p w14:paraId="50D37743" w14:textId="4868891C" w:rsidR="00ED1A1B" w:rsidRPr="00ED1A1B" w:rsidRDefault="00ED1A1B" w:rsidP="00F24ECD">
      <w:pPr>
        <w:ind w:firstLine="284"/>
        <w:jc w:val="both"/>
        <w:rPr>
          <w:noProof/>
          <w:sz w:val="22"/>
          <w:szCs w:val="22"/>
        </w:rPr>
      </w:pPr>
      <w:r w:rsidRPr="00D535CE">
        <w:rPr>
          <w:b/>
          <w:noProof/>
          <w:sz w:val="22"/>
          <w:szCs w:val="22"/>
        </w:rPr>
        <w:t xml:space="preserve">Il vous est fortement recommandé d’anticiper le dépôt électronique de votre offre avant la date et heure limites de remise des offres figurant </w:t>
      </w:r>
      <w:r w:rsidR="00D535CE" w:rsidRPr="00D535CE">
        <w:rPr>
          <w:b/>
          <w:noProof/>
          <w:sz w:val="22"/>
          <w:szCs w:val="22"/>
        </w:rPr>
        <w:t>en rubrique de l’avis de marché</w:t>
      </w:r>
      <w:r w:rsidRPr="00D535CE">
        <w:rPr>
          <w:b/>
          <w:noProof/>
          <w:sz w:val="22"/>
          <w:szCs w:val="22"/>
        </w:rPr>
        <w:t>.</w:t>
      </w:r>
      <w:r w:rsidRPr="00ED1A1B">
        <w:rPr>
          <w:noProof/>
          <w:sz w:val="22"/>
          <w:szCs w:val="22"/>
        </w:rPr>
        <w:t xml:space="preserve"> Un test de configuration du poste de travail ainsi que des consultations de test sont mis à sa disposition sur la plateforme (cf. rubrique </w:t>
      </w:r>
      <w:r w:rsidRPr="00D535CE">
        <w:rPr>
          <w:i/>
          <w:noProof/>
          <w:sz w:val="22"/>
          <w:szCs w:val="22"/>
        </w:rPr>
        <w:t>Se préparer à répondre</w:t>
      </w:r>
      <w:r w:rsidRPr="00ED1A1B">
        <w:rPr>
          <w:noProof/>
          <w:sz w:val="22"/>
          <w:szCs w:val="22"/>
        </w:rPr>
        <w:t>).</w:t>
      </w:r>
    </w:p>
    <w:p w14:paraId="5B931A28" w14:textId="77777777" w:rsidR="00ED1A1B" w:rsidRPr="00ED1A1B" w:rsidRDefault="00ED1A1B" w:rsidP="00ED1A1B">
      <w:pPr>
        <w:ind w:firstLine="708"/>
        <w:jc w:val="both"/>
        <w:rPr>
          <w:noProof/>
          <w:sz w:val="22"/>
          <w:szCs w:val="22"/>
        </w:rPr>
      </w:pPr>
    </w:p>
    <w:p w14:paraId="355F620C" w14:textId="77777777" w:rsidR="00ED1A1B" w:rsidRPr="00ED1A1B" w:rsidRDefault="00ED1A1B" w:rsidP="00F24ECD">
      <w:pPr>
        <w:ind w:firstLine="284"/>
        <w:jc w:val="both"/>
        <w:rPr>
          <w:noProof/>
          <w:sz w:val="22"/>
          <w:szCs w:val="22"/>
        </w:rPr>
      </w:pPr>
      <w:r w:rsidRPr="00ED1A1B">
        <w:rPr>
          <w:noProof/>
          <w:sz w:val="22"/>
          <w:szCs w:val="22"/>
        </w:rPr>
        <w:t>La durée de téléchargement, et donc de réception par la plate-forme de l’offre, est fonction du</w:t>
      </w:r>
    </w:p>
    <w:p w14:paraId="0DB6C60C" w14:textId="54619898" w:rsidR="00ED1A1B" w:rsidRDefault="00ED1A1B" w:rsidP="00D535CE">
      <w:pPr>
        <w:jc w:val="both"/>
        <w:rPr>
          <w:noProof/>
          <w:sz w:val="22"/>
          <w:szCs w:val="22"/>
        </w:rPr>
      </w:pPr>
      <w:r w:rsidRPr="00ED1A1B">
        <w:rPr>
          <w:noProof/>
          <w:sz w:val="22"/>
          <w:szCs w:val="22"/>
        </w:rPr>
        <w:t>débit de votre accès internet et de la taille des fichiers transmis. Vous recevrez un mail confirmant la réception de l’offre par la plate-forme ainsi que la date et l’heure d’arrivée. Il est conseillé d’archiver cette preuve de dépôt.</w:t>
      </w:r>
    </w:p>
    <w:p w14:paraId="3F27E98B" w14:textId="793749AB" w:rsidR="0000292E" w:rsidRDefault="0000292E" w:rsidP="00D535CE">
      <w:pPr>
        <w:jc w:val="both"/>
        <w:rPr>
          <w:noProof/>
          <w:sz w:val="22"/>
          <w:szCs w:val="22"/>
        </w:rPr>
      </w:pPr>
    </w:p>
    <w:p w14:paraId="1A6255BA" w14:textId="57446DD4" w:rsidR="00D535CE" w:rsidRPr="0000292E" w:rsidRDefault="0000292E" w:rsidP="0000292E">
      <w:pPr>
        <w:jc w:val="both"/>
        <w:rPr>
          <w:noProof/>
          <w:sz w:val="22"/>
          <w:szCs w:val="22"/>
        </w:rPr>
      </w:pPr>
      <w:r>
        <w:rPr>
          <w:noProof/>
          <w:sz w:val="22"/>
          <w:szCs w:val="22"/>
        </w:rPr>
        <w:t>Veuillez s</w:t>
      </w:r>
      <w:r w:rsidRPr="0000292E">
        <w:rPr>
          <w:noProof/>
          <w:sz w:val="22"/>
          <w:szCs w:val="22"/>
        </w:rPr>
        <w:t>uivre la procédure suivante pour déposer votre offre :</w:t>
      </w:r>
    </w:p>
    <w:p w14:paraId="003C7820" w14:textId="77777777" w:rsidR="00D535CE" w:rsidRDefault="00D535CE" w:rsidP="00D535CE">
      <w:pPr>
        <w:pStyle w:val="Paragraphedeliste"/>
        <w:ind w:left="2130"/>
        <w:jc w:val="both"/>
        <w:rPr>
          <w:noProof/>
          <w:sz w:val="22"/>
          <w:szCs w:val="22"/>
        </w:rPr>
      </w:pPr>
    </w:p>
    <w:p w14:paraId="4A1EA0DB" w14:textId="5E27CE29" w:rsidR="00D535CE" w:rsidRPr="00D535CE" w:rsidRDefault="00D535CE" w:rsidP="00F24ECD">
      <w:pPr>
        <w:pStyle w:val="Paragraphedeliste"/>
        <w:numPr>
          <w:ilvl w:val="0"/>
          <w:numId w:val="14"/>
        </w:numPr>
        <w:jc w:val="both"/>
        <w:rPr>
          <w:noProof/>
          <w:sz w:val="22"/>
          <w:szCs w:val="22"/>
        </w:rPr>
      </w:pPr>
      <w:r w:rsidRPr="00D535CE">
        <w:rPr>
          <w:noProof/>
          <w:sz w:val="22"/>
          <w:szCs w:val="22"/>
        </w:rPr>
        <w:t>S’authentifier avec son compte utilisateur sur la plateforme Alsace Marchés Publics ;</w:t>
      </w:r>
    </w:p>
    <w:p w14:paraId="140DCF12" w14:textId="411F60DA" w:rsidR="00D535CE" w:rsidRPr="00D535CE" w:rsidRDefault="00D535CE" w:rsidP="00F24ECD">
      <w:pPr>
        <w:pStyle w:val="Paragraphedeliste"/>
        <w:numPr>
          <w:ilvl w:val="0"/>
          <w:numId w:val="14"/>
        </w:numPr>
        <w:jc w:val="both"/>
        <w:rPr>
          <w:noProof/>
          <w:sz w:val="22"/>
          <w:szCs w:val="22"/>
        </w:rPr>
      </w:pPr>
      <w:r w:rsidRPr="00D535CE">
        <w:rPr>
          <w:noProof/>
          <w:sz w:val="22"/>
          <w:szCs w:val="22"/>
        </w:rPr>
        <w:t>Au niveau de chaque consultation, la fonction « Répondre à la consultation » (onglet 3 - Dépôt) vous permet de déposer votre offre électronique. La plateforme permet de signer électroniquement vos pièces via la rubrique Outils de signature / Signer un document ;</w:t>
      </w:r>
    </w:p>
    <w:p w14:paraId="1E67D29B" w14:textId="0A49AE06" w:rsidR="00D535CE" w:rsidRPr="00F24ECD" w:rsidRDefault="00D535CE" w:rsidP="00F24ECD">
      <w:pPr>
        <w:pStyle w:val="Paragraphedeliste"/>
        <w:numPr>
          <w:ilvl w:val="0"/>
          <w:numId w:val="14"/>
        </w:numPr>
        <w:jc w:val="both"/>
        <w:rPr>
          <w:noProof/>
          <w:sz w:val="22"/>
          <w:szCs w:val="22"/>
        </w:rPr>
      </w:pPr>
      <w:r w:rsidRPr="00D535CE">
        <w:rPr>
          <w:noProof/>
          <w:sz w:val="22"/>
          <w:szCs w:val="22"/>
        </w:rPr>
        <w:t>Joindre les pièces de candidature demandées sauf si elles sont déjà présentes dans le coffre-fort</w:t>
      </w:r>
      <w:r w:rsidR="00F24ECD">
        <w:rPr>
          <w:noProof/>
          <w:sz w:val="22"/>
          <w:szCs w:val="22"/>
        </w:rPr>
        <w:t xml:space="preserve"> </w:t>
      </w:r>
      <w:r w:rsidRPr="00F24ECD">
        <w:rPr>
          <w:noProof/>
          <w:sz w:val="22"/>
          <w:szCs w:val="22"/>
        </w:rPr>
        <w:t>électronique de la plateforme AMP et joindre les pièces relatives à l’offre;</w:t>
      </w:r>
    </w:p>
    <w:p w14:paraId="10073EAE" w14:textId="679E12AB" w:rsidR="00D535CE" w:rsidRPr="00D535CE" w:rsidRDefault="00D535CE" w:rsidP="00F24ECD">
      <w:pPr>
        <w:pStyle w:val="Paragraphedeliste"/>
        <w:numPr>
          <w:ilvl w:val="0"/>
          <w:numId w:val="14"/>
        </w:numPr>
        <w:jc w:val="both"/>
        <w:rPr>
          <w:noProof/>
          <w:sz w:val="22"/>
          <w:szCs w:val="22"/>
        </w:rPr>
      </w:pPr>
      <w:r w:rsidRPr="00D535CE">
        <w:rPr>
          <w:noProof/>
          <w:sz w:val="22"/>
          <w:szCs w:val="22"/>
        </w:rPr>
        <w:t>Après avoir accepté les conditions d’utilisation, cliquer sur « valider » ;</w:t>
      </w:r>
    </w:p>
    <w:p w14:paraId="00FC5FCC" w14:textId="145AE4DE" w:rsidR="00D535CE" w:rsidRPr="00D535CE" w:rsidRDefault="00D535CE" w:rsidP="00F24ECD">
      <w:pPr>
        <w:pStyle w:val="Paragraphedeliste"/>
        <w:numPr>
          <w:ilvl w:val="0"/>
          <w:numId w:val="14"/>
        </w:numPr>
        <w:jc w:val="both"/>
        <w:rPr>
          <w:noProof/>
          <w:sz w:val="22"/>
          <w:szCs w:val="22"/>
        </w:rPr>
      </w:pPr>
      <w:r w:rsidRPr="00D535CE">
        <w:rPr>
          <w:noProof/>
          <w:sz w:val="22"/>
          <w:szCs w:val="22"/>
        </w:rPr>
        <w:t>Enfin, un mail de confirmation vous sera envoyé listant les pièces envoyées.</w:t>
      </w:r>
    </w:p>
    <w:p w14:paraId="55418FDB" w14:textId="77777777" w:rsidR="00D535CE" w:rsidRDefault="00D535CE" w:rsidP="00D535CE">
      <w:pPr>
        <w:pStyle w:val="Paragraphedeliste"/>
        <w:ind w:left="2130"/>
        <w:jc w:val="both"/>
        <w:rPr>
          <w:noProof/>
          <w:sz w:val="22"/>
          <w:szCs w:val="22"/>
        </w:rPr>
      </w:pPr>
    </w:p>
    <w:p w14:paraId="0554084C" w14:textId="77777777" w:rsidR="00D865F8" w:rsidRPr="00D865F8" w:rsidRDefault="00D865F8" w:rsidP="00D865F8">
      <w:pPr>
        <w:jc w:val="both"/>
        <w:rPr>
          <w:b/>
          <w:noProof/>
          <w:sz w:val="22"/>
          <w:szCs w:val="22"/>
        </w:rPr>
      </w:pPr>
      <w:r w:rsidRPr="00D865F8">
        <w:rPr>
          <w:b/>
          <w:noProof/>
          <w:sz w:val="22"/>
          <w:szCs w:val="22"/>
        </w:rPr>
        <w:t>Format des fichiers transmis :</w:t>
      </w:r>
    </w:p>
    <w:p w14:paraId="03CEF0B4" w14:textId="77777777" w:rsidR="00D865F8" w:rsidRPr="00D865F8" w:rsidRDefault="00D865F8" w:rsidP="00F24ECD">
      <w:pPr>
        <w:ind w:firstLine="284"/>
        <w:jc w:val="both"/>
        <w:rPr>
          <w:noProof/>
          <w:sz w:val="22"/>
          <w:szCs w:val="22"/>
        </w:rPr>
      </w:pPr>
      <w:r w:rsidRPr="00D865F8">
        <w:rPr>
          <w:noProof/>
          <w:sz w:val="22"/>
          <w:szCs w:val="22"/>
          <w:highlight w:val="yellow"/>
        </w:rPr>
        <w:t>L’ensemble des documents à remettre à l’appui de votre offre devront être convertis au format PDF, seul format de nature à supporter la signature électronique. Ainsi un Acte d’engagement au format *.docx dans le DCE devra, une fois complété, être converti au format *.pdf avant signature et envoi électronique. Chaque document donnera lieu à son propre fichier informatique. Il est vivement recommandé de ne pas fusionner tous les documents en un seul fichier.</w:t>
      </w:r>
    </w:p>
    <w:p w14:paraId="34F4D97F" w14:textId="77777777" w:rsidR="00D865F8" w:rsidRPr="00D865F8" w:rsidRDefault="00D865F8" w:rsidP="00D865F8">
      <w:pPr>
        <w:ind w:firstLine="708"/>
        <w:jc w:val="both"/>
        <w:rPr>
          <w:noProof/>
          <w:sz w:val="22"/>
          <w:szCs w:val="22"/>
        </w:rPr>
      </w:pPr>
    </w:p>
    <w:p w14:paraId="308E0BE7" w14:textId="0A8F5275" w:rsidR="00ED1A1B" w:rsidRDefault="00D865F8" w:rsidP="00F24ECD">
      <w:pPr>
        <w:ind w:firstLine="284"/>
        <w:jc w:val="both"/>
        <w:rPr>
          <w:noProof/>
          <w:sz w:val="22"/>
          <w:szCs w:val="22"/>
        </w:rPr>
      </w:pPr>
      <w:r w:rsidRPr="00D865F8">
        <w:rPr>
          <w:b/>
          <w:noProof/>
          <w:sz w:val="22"/>
          <w:szCs w:val="22"/>
        </w:rPr>
        <w:t>Il  est vivement recommandé de ne pas numériser / scanner les pièces transmises, cela augmentant le poids.</w:t>
      </w:r>
      <w:r>
        <w:rPr>
          <w:b/>
          <w:noProof/>
          <w:sz w:val="22"/>
          <w:szCs w:val="22"/>
        </w:rPr>
        <w:t xml:space="preserve"> </w:t>
      </w:r>
      <w:r w:rsidRPr="00D865F8">
        <w:rPr>
          <w:noProof/>
          <w:sz w:val="22"/>
          <w:szCs w:val="22"/>
        </w:rPr>
        <w:t>Le document signé sur papier puis numérisé avant sa transmission n’a pas valeur de document original.</w:t>
      </w:r>
    </w:p>
    <w:p w14:paraId="2BE80B20" w14:textId="77777777" w:rsidR="00BA10B2" w:rsidRDefault="00BA10B2" w:rsidP="00F24ECD">
      <w:pPr>
        <w:ind w:firstLine="284"/>
        <w:jc w:val="both"/>
        <w:rPr>
          <w:noProof/>
          <w:sz w:val="22"/>
          <w:szCs w:val="22"/>
        </w:rPr>
      </w:pPr>
    </w:p>
    <w:p w14:paraId="6CC40A73" w14:textId="77777777" w:rsidR="00BA10B2" w:rsidRPr="00BA10B2" w:rsidRDefault="00BA10B2" w:rsidP="00BA10B2">
      <w:pPr>
        <w:ind w:firstLine="284"/>
        <w:jc w:val="both"/>
        <w:rPr>
          <w:noProof/>
          <w:sz w:val="22"/>
          <w:szCs w:val="22"/>
        </w:rPr>
      </w:pPr>
      <w:r w:rsidRPr="00BA10B2">
        <w:rPr>
          <w:noProof/>
          <w:sz w:val="22"/>
          <w:szCs w:val="22"/>
        </w:rPr>
        <w:t>Si plusieurs offres sont successivement transmises par un même candidat, seule est ouverte la dernière offre reçue par le pouvoir adjudicateur dans le délai fixé pour la remise des offres.</w:t>
      </w:r>
    </w:p>
    <w:p w14:paraId="7FFF8883" w14:textId="37D1CB06" w:rsidR="00BA10B2" w:rsidRDefault="00BA10B2" w:rsidP="00BA10B2">
      <w:pPr>
        <w:ind w:firstLine="284"/>
        <w:jc w:val="both"/>
        <w:rPr>
          <w:noProof/>
          <w:sz w:val="22"/>
          <w:szCs w:val="22"/>
        </w:rPr>
      </w:pPr>
      <w:r w:rsidRPr="00BA10B2">
        <w:rPr>
          <w:noProof/>
          <w:sz w:val="22"/>
          <w:szCs w:val="22"/>
          <w:highlight w:val="yellow"/>
        </w:rPr>
        <w:t>En cas d’oubli d’un document, veuillez effectuer un nouveau dépôt en joignant l’ensemble des pièces de votre offre.</w:t>
      </w:r>
    </w:p>
    <w:p w14:paraId="6A1EE2B6" w14:textId="77777777" w:rsidR="008D07C0" w:rsidRDefault="008D07C0" w:rsidP="00F24ECD">
      <w:pPr>
        <w:ind w:firstLine="284"/>
        <w:jc w:val="both"/>
        <w:rPr>
          <w:noProof/>
          <w:sz w:val="22"/>
          <w:szCs w:val="22"/>
        </w:rPr>
      </w:pPr>
    </w:p>
    <w:p w14:paraId="2A988E91" w14:textId="3668FD1C" w:rsidR="008D07C0" w:rsidRDefault="008D07C0" w:rsidP="004547CE">
      <w:pPr>
        <w:pStyle w:val="Paragraphedeliste"/>
        <w:numPr>
          <w:ilvl w:val="1"/>
          <w:numId w:val="12"/>
        </w:numPr>
        <w:rPr>
          <w:b/>
        </w:rPr>
      </w:pPr>
      <w:r>
        <w:rPr>
          <w:b/>
        </w:rPr>
        <w:t xml:space="preserve">Dépôt de votre offre électronique avec le document DUME </w:t>
      </w:r>
      <w:r>
        <w:rPr>
          <w:noProof/>
        </w:rPr>
        <w:drawing>
          <wp:inline distT="0" distB="0" distL="0" distR="0" wp14:anchorId="74C2F070" wp14:editId="758EEDA6">
            <wp:extent cx="304800" cy="278674"/>
            <wp:effectExtent l="0" t="0" r="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23753" cy="296003"/>
                    </a:xfrm>
                    <a:prstGeom prst="rect">
                      <a:avLst/>
                    </a:prstGeom>
                  </pic:spPr>
                </pic:pic>
              </a:graphicData>
            </a:graphic>
          </wp:inline>
        </w:drawing>
      </w:r>
    </w:p>
    <w:p w14:paraId="04F5A9B8" w14:textId="55B57559" w:rsidR="008D07C0" w:rsidRDefault="008D07C0" w:rsidP="008D07C0">
      <w:pPr>
        <w:jc w:val="both"/>
        <w:rPr>
          <w:i/>
          <w:noProof/>
          <w:sz w:val="22"/>
          <w:szCs w:val="22"/>
        </w:rPr>
      </w:pPr>
    </w:p>
    <w:p w14:paraId="5F7C9B0F" w14:textId="77777777" w:rsidR="008D07C0" w:rsidRPr="00D47BE5" w:rsidRDefault="008D07C0" w:rsidP="008D07C0">
      <w:pPr>
        <w:jc w:val="both"/>
        <w:rPr>
          <w:noProof/>
          <w:sz w:val="22"/>
          <w:szCs w:val="22"/>
        </w:rPr>
      </w:pPr>
      <w:r w:rsidRPr="00D47BE5">
        <w:rPr>
          <w:noProof/>
          <w:sz w:val="22"/>
          <w:szCs w:val="22"/>
        </w:rPr>
        <w:t>Il est possible de compléter le DUME sur notre plateforme Alsace Marchés Publics. Ainsi, le DUME pré-rempli sur la base de votre numéro SIRET permettra de :</w:t>
      </w:r>
    </w:p>
    <w:p w14:paraId="4A557686" w14:textId="77777777" w:rsidR="008D07C0" w:rsidRDefault="008D07C0" w:rsidP="008D07C0">
      <w:pPr>
        <w:pStyle w:val="Paragraphedeliste"/>
        <w:numPr>
          <w:ilvl w:val="0"/>
          <w:numId w:val="16"/>
        </w:numPr>
        <w:jc w:val="both"/>
        <w:rPr>
          <w:noProof/>
          <w:sz w:val="22"/>
          <w:szCs w:val="22"/>
        </w:rPr>
      </w:pPr>
      <w:r w:rsidRPr="00D47BE5">
        <w:rPr>
          <w:noProof/>
          <w:sz w:val="22"/>
          <w:szCs w:val="22"/>
        </w:rPr>
        <w:t>Bénéficier d'une reprise des données d'identité de l'entreprise ;</w:t>
      </w:r>
    </w:p>
    <w:p w14:paraId="4BB0D7FB" w14:textId="77777777" w:rsidR="008D07C0" w:rsidRDefault="008D07C0" w:rsidP="008D07C0">
      <w:pPr>
        <w:pStyle w:val="Paragraphedeliste"/>
        <w:numPr>
          <w:ilvl w:val="0"/>
          <w:numId w:val="16"/>
        </w:numPr>
        <w:jc w:val="both"/>
        <w:rPr>
          <w:noProof/>
          <w:sz w:val="22"/>
          <w:szCs w:val="22"/>
        </w:rPr>
      </w:pPr>
      <w:r w:rsidRPr="00D47BE5">
        <w:rPr>
          <w:noProof/>
          <w:sz w:val="22"/>
          <w:szCs w:val="22"/>
        </w:rPr>
        <w:t>D'attester du respect des obligations sociales et fiscales. Une requête automatisée auprès des différentes administrations (INSEE, DGFIP, ACOSS, infogreffe, etc.) lancée en mode sécurisé par le Profil d'Acheteur permettra de récapituler l'ensemble des attestations requises que l'entreprise pourra corriger le cas échéant en cas d'obsolescence notamment ;</w:t>
      </w:r>
    </w:p>
    <w:p w14:paraId="5A5AA833" w14:textId="77777777" w:rsidR="008D07C0" w:rsidRDefault="008D07C0" w:rsidP="008D07C0">
      <w:pPr>
        <w:pStyle w:val="Paragraphedeliste"/>
        <w:numPr>
          <w:ilvl w:val="0"/>
          <w:numId w:val="16"/>
        </w:numPr>
        <w:jc w:val="both"/>
        <w:rPr>
          <w:noProof/>
          <w:sz w:val="22"/>
          <w:szCs w:val="22"/>
        </w:rPr>
      </w:pPr>
      <w:r w:rsidRPr="00D47BE5">
        <w:rPr>
          <w:noProof/>
          <w:sz w:val="22"/>
          <w:szCs w:val="22"/>
        </w:rPr>
        <w:t>D'attester de la souscription des assurances appropriées, de ne pas être dans l'un des cas interdisant de soumissionner aux marchés publics, du pouvoir d'engager la société ;</w:t>
      </w:r>
    </w:p>
    <w:p w14:paraId="62F39B92" w14:textId="77777777" w:rsidR="008D07C0" w:rsidRPr="00D47BE5" w:rsidRDefault="008D07C0" w:rsidP="008D07C0">
      <w:pPr>
        <w:pStyle w:val="Paragraphedeliste"/>
        <w:numPr>
          <w:ilvl w:val="0"/>
          <w:numId w:val="16"/>
        </w:numPr>
        <w:jc w:val="both"/>
        <w:rPr>
          <w:noProof/>
          <w:sz w:val="22"/>
          <w:szCs w:val="22"/>
        </w:rPr>
      </w:pPr>
      <w:r w:rsidRPr="00D47BE5">
        <w:rPr>
          <w:noProof/>
          <w:sz w:val="22"/>
          <w:szCs w:val="22"/>
        </w:rPr>
        <w:lastRenderedPageBreak/>
        <w:t>De saisir ses effectifs, ses chiffres d'affaires globaux et liés à l'objet du marché sur les trois derniers exercices, si la situation juridique le permet (le formulaire est adapté pour que les sociétés récentes n'aient pas à renseigner tous les exercices).</w:t>
      </w:r>
    </w:p>
    <w:p w14:paraId="2D63BAC3" w14:textId="77777777" w:rsidR="008D07C0" w:rsidRDefault="008D07C0" w:rsidP="008D07C0">
      <w:pPr>
        <w:jc w:val="both"/>
        <w:rPr>
          <w:noProof/>
          <w:sz w:val="22"/>
          <w:szCs w:val="22"/>
        </w:rPr>
      </w:pPr>
    </w:p>
    <w:p w14:paraId="36A41139" w14:textId="77777777" w:rsidR="008D07C0" w:rsidRPr="00D47BE5" w:rsidRDefault="008D07C0" w:rsidP="008D07C0">
      <w:pPr>
        <w:jc w:val="both"/>
        <w:rPr>
          <w:noProof/>
          <w:sz w:val="22"/>
          <w:szCs w:val="22"/>
        </w:rPr>
      </w:pPr>
      <w:r w:rsidRPr="00D47BE5">
        <w:rPr>
          <w:noProof/>
          <w:sz w:val="22"/>
          <w:szCs w:val="22"/>
        </w:rPr>
        <w:t>Pour déposer un pli, il faut :</w:t>
      </w:r>
    </w:p>
    <w:p w14:paraId="4F3581BC" w14:textId="77777777" w:rsidR="008D07C0" w:rsidRDefault="008D07C0" w:rsidP="008D07C0">
      <w:pPr>
        <w:pStyle w:val="Paragraphedeliste"/>
        <w:numPr>
          <w:ilvl w:val="2"/>
          <w:numId w:val="8"/>
        </w:numPr>
        <w:jc w:val="both"/>
        <w:rPr>
          <w:noProof/>
          <w:sz w:val="22"/>
          <w:szCs w:val="22"/>
        </w:rPr>
      </w:pPr>
      <w:r w:rsidRPr="00D47BE5">
        <w:rPr>
          <w:noProof/>
          <w:sz w:val="22"/>
          <w:szCs w:val="22"/>
        </w:rPr>
        <w:t>Accéder à la consultation et cliquer sur l’onglet « Dépôts » ;</w:t>
      </w:r>
    </w:p>
    <w:p w14:paraId="52BEF4D1" w14:textId="77777777" w:rsidR="008D07C0" w:rsidRDefault="008D07C0" w:rsidP="008D07C0">
      <w:pPr>
        <w:pStyle w:val="Paragraphedeliste"/>
        <w:numPr>
          <w:ilvl w:val="2"/>
          <w:numId w:val="8"/>
        </w:numPr>
        <w:jc w:val="both"/>
        <w:rPr>
          <w:noProof/>
          <w:sz w:val="22"/>
          <w:szCs w:val="22"/>
        </w:rPr>
      </w:pPr>
      <w:r w:rsidRPr="00D47BE5">
        <w:rPr>
          <w:noProof/>
          <w:sz w:val="22"/>
          <w:szCs w:val="22"/>
        </w:rPr>
        <w:t>Renseigner votre DUME en ligne ou fournir votre DUME en pièce libre au format .xml ;</w:t>
      </w:r>
    </w:p>
    <w:p w14:paraId="02C2E8DF" w14:textId="77777777" w:rsidR="008D07C0" w:rsidRDefault="008D07C0" w:rsidP="008D07C0">
      <w:pPr>
        <w:pStyle w:val="Paragraphedeliste"/>
        <w:numPr>
          <w:ilvl w:val="2"/>
          <w:numId w:val="8"/>
        </w:numPr>
        <w:jc w:val="both"/>
        <w:rPr>
          <w:noProof/>
          <w:sz w:val="22"/>
          <w:szCs w:val="22"/>
        </w:rPr>
      </w:pPr>
      <w:r w:rsidRPr="00D47BE5">
        <w:rPr>
          <w:noProof/>
          <w:sz w:val="22"/>
          <w:szCs w:val="22"/>
        </w:rPr>
        <w:t>Joindre les documents complémentaires relatifs à la candidature si nécessaire et l’offre ;</w:t>
      </w:r>
    </w:p>
    <w:p w14:paraId="0A6C588E" w14:textId="77777777" w:rsidR="008D07C0" w:rsidRPr="00D47BE5" w:rsidRDefault="008D07C0" w:rsidP="008D07C0">
      <w:pPr>
        <w:pStyle w:val="Paragraphedeliste"/>
        <w:numPr>
          <w:ilvl w:val="2"/>
          <w:numId w:val="8"/>
        </w:numPr>
        <w:jc w:val="both"/>
        <w:rPr>
          <w:noProof/>
          <w:sz w:val="22"/>
          <w:szCs w:val="22"/>
        </w:rPr>
      </w:pPr>
      <w:r w:rsidRPr="00D47BE5">
        <w:rPr>
          <w:noProof/>
          <w:sz w:val="22"/>
          <w:szCs w:val="22"/>
        </w:rPr>
        <w:t>Après avoir accepté les conditions d’utilisation, cliquer sur « Valider ».</w:t>
      </w:r>
    </w:p>
    <w:p w14:paraId="34CC4C44" w14:textId="3D95434B" w:rsidR="00D865F8" w:rsidRPr="00D865F8" w:rsidRDefault="00D865F8" w:rsidP="00375B40">
      <w:pPr>
        <w:jc w:val="both"/>
        <w:rPr>
          <w:noProof/>
          <w:sz w:val="22"/>
          <w:szCs w:val="22"/>
        </w:rPr>
      </w:pPr>
    </w:p>
    <w:p w14:paraId="1BAF9E7F" w14:textId="77777777" w:rsidR="00375B40" w:rsidRDefault="00375B40" w:rsidP="00375B40">
      <w:pPr>
        <w:numPr>
          <w:ilvl w:val="0"/>
          <w:numId w:val="6"/>
        </w:numPr>
        <w:jc w:val="both"/>
        <w:rPr>
          <w:noProof/>
          <w:sz w:val="28"/>
          <w:szCs w:val="28"/>
          <w:u w:val="single"/>
        </w:rPr>
      </w:pPr>
      <w:r>
        <w:rPr>
          <w:noProof/>
          <w:sz w:val="28"/>
          <w:szCs w:val="28"/>
          <w:u w:val="single"/>
        </w:rPr>
        <w:t>Divers</w:t>
      </w:r>
    </w:p>
    <w:p w14:paraId="1BAF9E80" w14:textId="77777777" w:rsidR="00375B40" w:rsidRDefault="00375B40" w:rsidP="00375B40">
      <w:pPr>
        <w:jc w:val="both"/>
        <w:rPr>
          <w:noProof/>
          <w:szCs w:val="24"/>
        </w:rPr>
      </w:pPr>
    </w:p>
    <w:p w14:paraId="1BAF9E81" w14:textId="77777777" w:rsidR="00375B40" w:rsidRDefault="00375B40" w:rsidP="00375B40">
      <w:pPr>
        <w:ind w:firstLine="360"/>
        <w:jc w:val="both"/>
        <w:rPr>
          <w:noProof/>
          <w:sz w:val="22"/>
          <w:szCs w:val="22"/>
        </w:rPr>
      </w:pPr>
      <w:r>
        <w:rPr>
          <w:noProof/>
          <w:sz w:val="22"/>
          <w:szCs w:val="22"/>
        </w:rPr>
        <w:t>Différentes services sont liées au compte utilisateur de la plateforme alsacemarchespublics.eu</w:t>
      </w:r>
    </w:p>
    <w:p w14:paraId="0EF050D6" w14:textId="77777777" w:rsidR="00D47BE5" w:rsidRDefault="00D47BE5" w:rsidP="00D47BE5">
      <w:pPr>
        <w:jc w:val="both"/>
        <w:rPr>
          <w:i/>
          <w:noProof/>
          <w:sz w:val="22"/>
          <w:szCs w:val="22"/>
        </w:rPr>
      </w:pPr>
    </w:p>
    <w:p w14:paraId="1BAF9E83" w14:textId="77777777" w:rsidR="00375B40" w:rsidRDefault="00375B40" w:rsidP="00375B40">
      <w:pPr>
        <w:numPr>
          <w:ilvl w:val="0"/>
          <w:numId w:val="8"/>
        </w:numPr>
        <w:jc w:val="both"/>
        <w:rPr>
          <w:i/>
          <w:noProof/>
          <w:sz w:val="22"/>
          <w:szCs w:val="22"/>
        </w:rPr>
      </w:pPr>
      <w:r>
        <w:rPr>
          <w:i/>
          <w:noProof/>
          <w:sz w:val="22"/>
          <w:szCs w:val="22"/>
        </w:rPr>
        <w:t>Gestion du coffre-fort électronique</w:t>
      </w:r>
    </w:p>
    <w:p w14:paraId="1BAF9E84" w14:textId="6B60B0FC" w:rsidR="00375B40" w:rsidRDefault="00375B40" w:rsidP="00375B40">
      <w:pPr>
        <w:ind w:left="1065"/>
        <w:jc w:val="both"/>
        <w:rPr>
          <w:noProof/>
          <w:sz w:val="22"/>
          <w:szCs w:val="22"/>
        </w:rPr>
      </w:pPr>
      <w:r>
        <w:rPr>
          <w:noProof/>
          <w:sz w:val="22"/>
          <w:szCs w:val="22"/>
        </w:rPr>
        <w:t>En vous identifiant sur la plate-forme, l'entreprise peut déposer des pièces au titre de la candidature (</w:t>
      </w:r>
      <w:r w:rsidR="00ED1A1B" w:rsidRPr="00ED1A1B">
        <w:rPr>
          <w:noProof/>
          <w:sz w:val="22"/>
          <w:szCs w:val="22"/>
        </w:rPr>
        <w:t xml:space="preserve">attestations d'assurance, K-BIS ,…). </w:t>
      </w:r>
      <w:r>
        <w:rPr>
          <w:noProof/>
          <w:sz w:val="22"/>
          <w:szCs w:val="22"/>
        </w:rPr>
        <w:t>Ces documents seront accessibles à toutes les entités publiques utilisatrices de la plate-forme ayant reçu une offre électronique de votre part.</w:t>
      </w:r>
    </w:p>
    <w:p w14:paraId="1BAF9E85" w14:textId="77777777" w:rsidR="00375B40" w:rsidRDefault="00375B40" w:rsidP="00375B40">
      <w:pPr>
        <w:ind w:left="1065"/>
        <w:jc w:val="both"/>
        <w:rPr>
          <w:noProof/>
          <w:sz w:val="22"/>
          <w:szCs w:val="22"/>
        </w:rPr>
      </w:pPr>
      <w:r>
        <w:rPr>
          <w:noProof/>
          <w:sz w:val="22"/>
          <w:szCs w:val="22"/>
        </w:rPr>
        <w:t>L'objectif est de faciliter les démarches administratives des entreprises.</w:t>
      </w:r>
    </w:p>
    <w:p w14:paraId="1BAF9E86" w14:textId="77777777" w:rsidR="00375B40" w:rsidRDefault="00375B40" w:rsidP="00375B40">
      <w:pPr>
        <w:ind w:left="708"/>
        <w:jc w:val="both"/>
        <w:rPr>
          <w:noProof/>
          <w:sz w:val="22"/>
          <w:szCs w:val="22"/>
        </w:rPr>
      </w:pPr>
    </w:p>
    <w:p w14:paraId="1BAF9E87" w14:textId="77777777" w:rsidR="00375B40" w:rsidRDefault="00375B40" w:rsidP="00375B40">
      <w:pPr>
        <w:numPr>
          <w:ilvl w:val="0"/>
          <w:numId w:val="8"/>
        </w:numPr>
        <w:jc w:val="both"/>
        <w:rPr>
          <w:i/>
          <w:noProof/>
          <w:sz w:val="22"/>
          <w:szCs w:val="22"/>
        </w:rPr>
      </w:pPr>
      <w:r>
        <w:rPr>
          <w:i/>
          <w:noProof/>
          <w:sz w:val="22"/>
          <w:szCs w:val="22"/>
        </w:rPr>
        <w:t>Gestion des alertes</w:t>
      </w:r>
    </w:p>
    <w:p w14:paraId="1BAF9E88" w14:textId="77777777" w:rsidR="00375B40" w:rsidRDefault="00375B40" w:rsidP="00375B40">
      <w:pPr>
        <w:ind w:left="1065"/>
        <w:jc w:val="both"/>
        <w:rPr>
          <w:noProof/>
          <w:sz w:val="22"/>
          <w:szCs w:val="22"/>
        </w:rPr>
      </w:pPr>
      <w:r>
        <w:rPr>
          <w:noProof/>
          <w:sz w:val="22"/>
          <w:szCs w:val="22"/>
        </w:rPr>
        <w:t>Il vous est possible de disposer d'une alerte automatisée vous informant des nouvelles consultations répondant aux critères que vous aurez renseignés (nature du marché, mots-clés,…).</w:t>
      </w:r>
    </w:p>
    <w:p w14:paraId="1BAF9E89" w14:textId="77777777" w:rsidR="00375B40" w:rsidRDefault="00375B40" w:rsidP="00375B40">
      <w:pPr>
        <w:ind w:left="1065"/>
        <w:jc w:val="both"/>
        <w:rPr>
          <w:noProof/>
          <w:sz w:val="22"/>
          <w:szCs w:val="22"/>
        </w:rPr>
      </w:pPr>
      <w:r>
        <w:rPr>
          <w:noProof/>
          <w:sz w:val="22"/>
          <w:szCs w:val="22"/>
        </w:rPr>
        <w:t>Vous serez dans ce cas systématiquement alerté, via sa messagerie, de tous les marchés correspondant aux critères choisis dans ses alertes. Plusieurs alertes peuvent être définies en fonction de vos domaines de compétences.</w:t>
      </w:r>
    </w:p>
    <w:p w14:paraId="4C390842" w14:textId="6FAD4BF1" w:rsidR="0000292E" w:rsidRDefault="0000292E" w:rsidP="00375B40">
      <w:pPr>
        <w:jc w:val="both"/>
        <w:rPr>
          <w:b/>
          <w:noProof/>
          <w:szCs w:val="24"/>
        </w:rPr>
      </w:pPr>
    </w:p>
    <w:p w14:paraId="1BAF9E8B" w14:textId="77777777" w:rsidR="00375B40" w:rsidRDefault="00375B40" w:rsidP="00375B40">
      <w:pPr>
        <w:numPr>
          <w:ilvl w:val="0"/>
          <w:numId w:val="6"/>
        </w:numPr>
        <w:jc w:val="both"/>
        <w:rPr>
          <w:noProof/>
          <w:sz w:val="28"/>
          <w:szCs w:val="28"/>
          <w:u w:val="single"/>
        </w:rPr>
      </w:pPr>
      <w:r>
        <w:rPr>
          <w:noProof/>
          <w:sz w:val="28"/>
          <w:szCs w:val="28"/>
          <w:u w:val="single"/>
        </w:rPr>
        <w:t>Aide</w:t>
      </w:r>
    </w:p>
    <w:p w14:paraId="1BAF9E8C" w14:textId="77777777" w:rsidR="00375B40" w:rsidRDefault="00375B40" w:rsidP="00375B40">
      <w:pPr>
        <w:jc w:val="both"/>
        <w:rPr>
          <w:b/>
          <w:noProof/>
          <w:szCs w:val="24"/>
        </w:rPr>
      </w:pPr>
    </w:p>
    <w:p w14:paraId="1BAF9E8D" w14:textId="77777777" w:rsidR="00375B40" w:rsidRDefault="00375B40" w:rsidP="00382AE2">
      <w:pPr>
        <w:ind w:firstLine="360"/>
        <w:jc w:val="both"/>
        <w:rPr>
          <w:sz w:val="22"/>
          <w:szCs w:val="22"/>
        </w:rPr>
      </w:pPr>
      <w:r>
        <w:rPr>
          <w:sz w:val="22"/>
          <w:szCs w:val="22"/>
        </w:rPr>
        <w:t xml:space="preserve">Dans la rubrique </w:t>
      </w:r>
      <w:r w:rsidRPr="00ED1A1B">
        <w:rPr>
          <w:i/>
          <w:sz w:val="22"/>
          <w:szCs w:val="22"/>
        </w:rPr>
        <w:t>Aide</w:t>
      </w:r>
      <w:r>
        <w:rPr>
          <w:sz w:val="22"/>
          <w:szCs w:val="22"/>
        </w:rPr>
        <w:t xml:space="preserve">, vous trouverez un guide d'utilisation de la plate-forme. </w:t>
      </w:r>
    </w:p>
    <w:p w14:paraId="1BAF9E8E" w14:textId="77777777" w:rsidR="00375B40" w:rsidRDefault="00375B40" w:rsidP="00375B40">
      <w:pPr>
        <w:ind w:firstLine="708"/>
        <w:jc w:val="both"/>
        <w:rPr>
          <w:sz w:val="22"/>
          <w:szCs w:val="22"/>
        </w:rPr>
      </w:pPr>
    </w:p>
    <w:p w14:paraId="32DF803E" w14:textId="77777777" w:rsidR="00ED1A1B" w:rsidRDefault="00ED1A1B" w:rsidP="00382AE2">
      <w:pPr>
        <w:ind w:firstLine="360"/>
        <w:jc w:val="both"/>
        <w:rPr>
          <w:sz w:val="22"/>
          <w:szCs w:val="22"/>
        </w:rPr>
      </w:pPr>
      <w:r w:rsidRPr="00ED1A1B">
        <w:rPr>
          <w:sz w:val="22"/>
          <w:szCs w:val="22"/>
        </w:rPr>
        <w:t>Un service de support en ligne est mis en place pour les entreprises souhaitant soumissionner aux marchés publics.</w:t>
      </w:r>
    </w:p>
    <w:p w14:paraId="1BAF9E90" w14:textId="5EADDEF4" w:rsidR="00375B40" w:rsidRDefault="00375B40" w:rsidP="00375B40">
      <w:pPr>
        <w:jc w:val="both"/>
        <w:rPr>
          <w:sz w:val="22"/>
          <w:szCs w:val="22"/>
        </w:rPr>
      </w:pPr>
      <w:r>
        <w:rPr>
          <w:sz w:val="22"/>
          <w:szCs w:val="22"/>
        </w:rPr>
        <w:t>Ce service ne s'adresse qu'à des personnes familières de l'utilisation des outils bureautiques en général (Explorateur Windows, manipulation de fichiers, dossiers ZIP, etc.) et d'Internet en particulier.</w:t>
      </w:r>
    </w:p>
    <w:p w14:paraId="21449251" w14:textId="77777777" w:rsidR="00D535CE" w:rsidRDefault="00D535CE" w:rsidP="00375B40">
      <w:pPr>
        <w:jc w:val="both"/>
        <w:rPr>
          <w:sz w:val="22"/>
          <w:szCs w:val="22"/>
        </w:rPr>
      </w:pPr>
    </w:p>
    <w:p w14:paraId="1547FC02" w14:textId="0EAEFCA4" w:rsidR="00D535CE" w:rsidRPr="00DB7FFE" w:rsidRDefault="00D535CE" w:rsidP="00382AE2">
      <w:pPr>
        <w:ind w:firstLine="426"/>
        <w:jc w:val="both"/>
        <w:rPr>
          <w:b/>
          <w:noProof/>
          <w:sz w:val="22"/>
          <w:szCs w:val="22"/>
        </w:rPr>
      </w:pPr>
      <w:r w:rsidRPr="00DB7FFE">
        <w:rPr>
          <w:b/>
          <w:noProof/>
          <w:sz w:val="22"/>
          <w:szCs w:val="22"/>
        </w:rPr>
        <w:t xml:space="preserve">Pour y accéder, il suffit de cliquer sur le bouton </w:t>
      </w:r>
      <w:r w:rsidRPr="00DB7FFE">
        <w:rPr>
          <w:b/>
          <w:i/>
          <w:noProof/>
          <w:sz w:val="22"/>
          <w:szCs w:val="22"/>
        </w:rPr>
        <w:t xml:space="preserve">Assistance en ligne  </w:t>
      </w:r>
      <w:r w:rsidR="008D07C0">
        <w:rPr>
          <w:noProof/>
        </w:rPr>
        <w:drawing>
          <wp:inline distT="0" distB="0" distL="0" distR="0" wp14:anchorId="5AA1BB48" wp14:editId="099AB218">
            <wp:extent cx="381000" cy="390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000" cy="390525"/>
                    </a:xfrm>
                    <a:prstGeom prst="rect">
                      <a:avLst/>
                    </a:prstGeom>
                  </pic:spPr>
                </pic:pic>
              </a:graphicData>
            </a:graphic>
          </wp:inline>
        </w:drawing>
      </w:r>
      <w:r w:rsidRPr="00DB7FFE">
        <w:rPr>
          <w:b/>
          <w:noProof/>
          <w:sz w:val="22"/>
          <w:szCs w:val="22"/>
        </w:rPr>
        <w:t xml:space="preserve">. </w:t>
      </w:r>
      <w:r w:rsidRPr="00DB7FFE">
        <w:rPr>
          <w:noProof/>
          <w:sz w:val="22"/>
          <w:szCs w:val="22"/>
        </w:rPr>
        <w:t>Ce dernier se trouve à droite de chaque écran de la plateforme</w:t>
      </w:r>
      <w:r w:rsidRPr="00DB7FFE">
        <w:rPr>
          <w:b/>
          <w:noProof/>
          <w:sz w:val="22"/>
          <w:szCs w:val="22"/>
        </w:rPr>
        <w:t>.</w:t>
      </w:r>
    </w:p>
    <w:p w14:paraId="059B89BC" w14:textId="77777777" w:rsidR="00D535CE" w:rsidRDefault="00D535CE" w:rsidP="00D535CE"/>
    <w:p w14:paraId="1BAF9E97" w14:textId="77777777" w:rsidR="00375B40" w:rsidRDefault="00375B40" w:rsidP="00375B40">
      <w:pPr>
        <w:ind w:left="708" w:firstLine="708"/>
        <w:jc w:val="both"/>
        <w:rPr>
          <w:noProof/>
          <w:sz w:val="22"/>
          <w:szCs w:val="22"/>
        </w:rPr>
      </w:pPr>
    </w:p>
    <w:p w14:paraId="1BAF9E98" w14:textId="77777777" w:rsidR="00375B40" w:rsidRDefault="00375B40" w:rsidP="00375B40">
      <w:pPr>
        <w:rPr>
          <w:sz w:val="22"/>
          <w:szCs w:val="22"/>
        </w:rPr>
      </w:pPr>
    </w:p>
    <w:p w14:paraId="1BAF9E99" w14:textId="77777777" w:rsidR="008866F7" w:rsidRDefault="008866F7"/>
    <w:sectPr w:rsidR="008866F7" w:rsidSect="00B03E91">
      <w:footerReference w:type="defaul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AD1D5" w14:textId="77777777" w:rsidR="00055D4C" w:rsidRDefault="00055D4C" w:rsidP="00FF359C">
      <w:r>
        <w:separator/>
      </w:r>
    </w:p>
  </w:endnote>
  <w:endnote w:type="continuationSeparator" w:id="0">
    <w:p w14:paraId="2DA13E47" w14:textId="77777777" w:rsidR="00055D4C" w:rsidRDefault="00055D4C" w:rsidP="00FF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9EA2" w14:textId="77777777" w:rsidR="00F24ECD" w:rsidRPr="00FF359C" w:rsidRDefault="00F24ECD">
    <w:pPr>
      <w:pStyle w:val="Pieddepage"/>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9EA3" w14:textId="77777777" w:rsidR="00F24ECD" w:rsidRPr="00B03E91" w:rsidRDefault="00F24ECD" w:rsidP="00B03E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F50" w14:textId="77777777" w:rsidR="00055D4C" w:rsidRDefault="00055D4C" w:rsidP="00FF359C">
      <w:r>
        <w:separator/>
      </w:r>
    </w:p>
  </w:footnote>
  <w:footnote w:type="continuationSeparator" w:id="0">
    <w:p w14:paraId="4F41CC50" w14:textId="77777777" w:rsidR="00055D4C" w:rsidRDefault="00055D4C" w:rsidP="00FF3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F82"/>
    <w:multiLevelType w:val="hybridMultilevel"/>
    <w:tmpl w:val="1CDC690E"/>
    <w:lvl w:ilvl="0" w:tplc="32AAF66C">
      <w:numFmt w:val="bullet"/>
      <w:lvlText w:val="-"/>
      <w:lvlJc w:val="left"/>
      <w:pPr>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F04BB"/>
    <w:multiLevelType w:val="hybridMultilevel"/>
    <w:tmpl w:val="6962569E"/>
    <w:lvl w:ilvl="0" w:tplc="040C000F">
      <w:start w:val="1"/>
      <w:numFmt w:val="decimal"/>
      <w:lvlText w:val="%1."/>
      <w:lvlJc w:val="left"/>
      <w:pPr>
        <w:tabs>
          <w:tab w:val="num" w:pos="720"/>
        </w:tabs>
        <w:ind w:left="720" w:hanging="360"/>
      </w:pPr>
    </w:lvl>
    <w:lvl w:ilvl="1" w:tplc="040C000F">
      <w:start w:val="1"/>
      <w:numFmt w:val="decimal"/>
      <w:lvlText w:val="%2."/>
      <w:lvlJc w:val="left"/>
      <w:pPr>
        <w:tabs>
          <w:tab w:val="num" w:pos="1440"/>
        </w:tabs>
        <w:ind w:left="1440" w:hanging="360"/>
      </w:pPr>
    </w:lvl>
    <w:lvl w:ilvl="2" w:tplc="9A0EA1DE">
      <w:start w:val="1"/>
      <w:numFmt w:val="lowerRoman"/>
      <w:lvlText w:val="%3."/>
      <w:lvlJc w:val="right"/>
      <w:pPr>
        <w:tabs>
          <w:tab w:val="num" w:pos="2160"/>
        </w:tabs>
        <w:ind w:left="2160" w:hanging="180"/>
      </w:pPr>
      <w:rPr>
        <w:rFonts w:hint="default"/>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0B94614B"/>
    <w:multiLevelType w:val="hybridMultilevel"/>
    <w:tmpl w:val="9CB44BD8"/>
    <w:lvl w:ilvl="0" w:tplc="482639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40AB1"/>
    <w:multiLevelType w:val="hybridMultilevel"/>
    <w:tmpl w:val="5310F180"/>
    <w:lvl w:ilvl="0" w:tplc="28F83C68">
      <w:numFmt w:val="bullet"/>
      <w:lvlText w:val="-"/>
      <w:lvlJc w:val="left"/>
      <w:pPr>
        <w:ind w:left="720" w:hanging="360"/>
      </w:pPr>
      <w:rPr>
        <w:rFonts w:ascii="Verdana" w:eastAsia="Calibr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45665CD"/>
    <w:multiLevelType w:val="hybridMultilevel"/>
    <w:tmpl w:val="830AB4C4"/>
    <w:lvl w:ilvl="0" w:tplc="33E08D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3B5B16"/>
    <w:multiLevelType w:val="hybridMultilevel"/>
    <w:tmpl w:val="9BC67F9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A04"/>
    <w:multiLevelType w:val="hybridMultilevel"/>
    <w:tmpl w:val="47782434"/>
    <w:lvl w:ilvl="0" w:tplc="040C0005">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7" w15:restartNumberingAfterBreak="0">
    <w:nsid w:val="1C1D3CF0"/>
    <w:multiLevelType w:val="hybridMultilevel"/>
    <w:tmpl w:val="4FA2508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549BE"/>
    <w:multiLevelType w:val="hybridMultilevel"/>
    <w:tmpl w:val="5BCABC72"/>
    <w:lvl w:ilvl="0" w:tplc="32AAF66C">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E642336"/>
    <w:multiLevelType w:val="multilevel"/>
    <w:tmpl w:val="1180AB2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2A874B0A"/>
    <w:multiLevelType w:val="hybridMultilevel"/>
    <w:tmpl w:val="4232C21E"/>
    <w:lvl w:ilvl="0" w:tplc="0F86CE54">
      <w:start w:val="6"/>
      <w:numFmt w:val="bullet"/>
      <w:lvlText w:val="-"/>
      <w:lvlJc w:val="left"/>
      <w:pPr>
        <w:tabs>
          <w:tab w:val="num" w:pos="1065"/>
        </w:tabs>
        <w:ind w:left="1065"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53059"/>
    <w:multiLevelType w:val="hybridMultilevel"/>
    <w:tmpl w:val="55E49BAC"/>
    <w:lvl w:ilvl="0" w:tplc="7B8AE060">
      <w:start w:val="5"/>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061484"/>
    <w:multiLevelType w:val="hybridMultilevel"/>
    <w:tmpl w:val="9954A716"/>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3" w15:restartNumberingAfterBreak="0">
    <w:nsid w:val="381C49ED"/>
    <w:multiLevelType w:val="hybridMultilevel"/>
    <w:tmpl w:val="FC1206E6"/>
    <w:lvl w:ilvl="0" w:tplc="32AAF66C">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8781CD1"/>
    <w:multiLevelType w:val="hybridMultilevel"/>
    <w:tmpl w:val="47A849C0"/>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5" w15:restartNumberingAfterBreak="0">
    <w:nsid w:val="394F451D"/>
    <w:multiLevelType w:val="multilevel"/>
    <w:tmpl w:val="1180AB2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9A11AD8"/>
    <w:multiLevelType w:val="multilevel"/>
    <w:tmpl w:val="1180AB2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54213574"/>
    <w:multiLevelType w:val="multilevel"/>
    <w:tmpl w:val="1180AB2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59990C4A"/>
    <w:multiLevelType w:val="hybridMultilevel"/>
    <w:tmpl w:val="5D38C81A"/>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97339"/>
    <w:multiLevelType w:val="hybridMultilevel"/>
    <w:tmpl w:val="BD54CEBE"/>
    <w:lvl w:ilvl="0" w:tplc="0F86CE54">
      <w:start w:val="6"/>
      <w:numFmt w:val="bullet"/>
      <w:lvlText w:val="-"/>
      <w:lvlJc w:val="left"/>
      <w:pPr>
        <w:tabs>
          <w:tab w:val="num" w:pos="1065"/>
        </w:tabs>
        <w:ind w:left="1065"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36885"/>
    <w:multiLevelType w:val="multilevel"/>
    <w:tmpl w:val="1180AB2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7"/>
  </w:num>
  <w:num w:numId="3">
    <w:abstractNumId w:val="5"/>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9"/>
  </w:num>
  <w:num w:numId="9">
    <w:abstractNumId w:val="4"/>
  </w:num>
  <w:num w:numId="10">
    <w:abstractNumId w:val="11"/>
  </w:num>
  <w:num w:numId="11">
    <w:abstractNumId w:val="1"/>
  </w:num>
  <w:num w:numId="12">
    <w:abstractNumId w:val="20"/>
  </w:num>
  <w:num w:numId="13">
    <w:abstractNumId w:val="8"/>
  </w:num>
  <w:num w:numId="14">
    <w:abstractNumId w:val="13"/>
  </w:num>
  <w:num w:numId="15">
    <w:abstractNumId w:val="6"/>
  </w:num>
  <w:num w:numId="16">
    <w:abstractNumId w:val="14"/>
  </w:num>
  <w:num w:numId="17">
    <w:abstractNumId w:val="9"/>
  </w:num>
  <w:num w:numId="18">
    <w:abstractNumId w:val="15"/>
  </w:num>
  <w:num w:numId="19">
    <w:abstractNumId w:val="17"/>
  </w:num>
  <w:num w:numId="20">
    <w:abstractNumId w:val="16"/>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40"/>
    <w:rsid w:val="00000E80"/>
    <w:rsid w:val="0000292E"/>
    <w:rsid w:val="00006817"/>
    <w:rsid w:val="00013FC7"/>
    <w:rsid w:val="00044477"/>
    <w:rsid w:val="00055D4C"/>
    <w:rsid w:val="000A0290"/>
    <w:rsid w:val="000D09FE"/>
    <w:rsid w:val="0011315A"/>
    <w:rsid w:val="00122A2A"/>
    <w:rsid w:val="00153F81"/>
    <w:rsid w:val="00172180"/>
    <w:rsid w:val="00177C7D"/>
    <w:rsid w:val="00186356"/>
    <w:rsid w:val="00193D97"/>
    <w:rsid w:val="001A41D0"/>
    <w:rsid w:val="001C0FE0"/>
    <w:rsid w:val="001C6EE2"/>
    <w:rsid w:val="001E7DC6"/>
    <w:rsid w:val="00224127"/>
    <w:rsid w:val="00293743"/>
    <w:rsid w:val="002D62BE"/>
    <w:rsid w:val="003004CF"/>
    <w:rsid w:val="0032177C"/>
    <w:rsid w:val="003663CB"/>
    <w:rsid w:val="00375B40"/>
    <w:rsid w:val="00382AE2"/>
    <w:rsid w:val="003F35DC"/>
    <w:rsid w:val="003F53BC"/>
    <w:rsid w:val="0041088D"/>
    <w:rsid w:val="00420328"/>
    <w:rsid w:val="004547CE"/>
    <w:rsid w:val="0047568F"/>
    <w:rsid w:val="004A1EDE"/>
    <w:rsid w:val="00520BD4"/>
    <w:rsid w:val="00553130"/>
    <w:rsid w:val="005776AA"/>
    <w:rsid w:val="005A52E9"/>
    <w:rsid w:val="005B4175"/>
    <w:rsid w:val="006A63A1"/>
    <w:rsid w:val="006F3D2F"/>
    <w:rsid w:val="00737091"/>
    <w:rsid w:val="00746085"/>
    <w:rsid w:val="00785FCF"/>
    <w:rsid w:val="0079074F"/>
    <w:rsid w:val="007C0DA6"/>
    <w:rsid w:val="0082553B"/>
    <w:rsid w:val="0082678A"/>
    <w:rsid w:val="008436D2"/>
    <w:rsid w:val="00852309"/>
    <w:rsid w:val="00854979"/>
    <w:rsid w:val="00873BC9"/>
    <w:rsid w:val="00881768"/>
    <w:rsid w:val="008866F7"/>
    <w:rsid w:val="008D07C0"/>
    <w:rsid w:val="00910B20"/>
    <w:rsid w:val="00916A52"/>
    <w:rsid w:val="009443DF"/>
    <w:rsid w:val="009561BA"/>
    <w:rsid w:val="00967757"/>
    <w:rsid w:val="009E2B07"/>
    <w:rsid w:val="009F4C20"/>
    <w:rsid w:val="00A46C04"/>
    <w:rsid w:val="00A52E46"/>
    <w:rsid w:val="00A73C58"/>
    <w:rsid w:val="00AB5943"/>
    <w:rsid w:val="00AD5F08"/>
    <w:rsid w:val="00B03E91"/>
    <w:rsid w:val="00B44400"/>
    <w:rsid w:val="00BA10B2"/>
    <w:rsid w:val="00BA7F1D"/>
    <w:rsid w:val="00BC786F"/>
    <w:rsid w:val="00C23442"/>
    <w:rsid w:val="00C275AF"/>
    <w:rsid w:val="00C278C4"/>
    <w:rsid w:val="00C42062"/>
    <w:rsid w:val="00C717D9"/>
    <w:rsid w:val="00CA0F01"/>
    <w:rsid w:val="00D07270"/>
    <w:rsid w:val="00D47BE5"/>
    <w:rsid w:val="00D535CE"/>
    <w:rsid w:val="00D76489"/>
    <w:rsid w:val="00D865F8"/>
    <w:rsid w:val="00DC5136"/>
    <w:rsid w:val="00DE3916"/>
    <w:rsid w:val="00DE622B"/>
    <w:rsid w:val="00E077E9"/>
    <w:rsid w:val="00E10B78"/>
    <w:rsid w:val="00E2446E"/>
    <w:rsid w:val="00E263C4"/>
    <w:rsid w:val="00E65E28"/>
    <w:rsid w:val="00E676FF"/>
    <w:rsid w:val="00EA1C08"/>
    <w:rsid w:val="00ED1A1B"/>
    <w:rsid w:val="00F24ECD"/>
    <w:rsid w:val="00F44237"/>
    <w:rsid w:val="00F64731"/>
    <w:rsid w:val="00FF35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F9DD1"/>
  <w15:chartTrackingRefBased/>
  <w15:docId w15:val="{52FDCCAF-9FCD-46CC-B2D8-BD7A078D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40"/>
    <w:rPr>
      <w:sz w:val="24"/>
      <w:lang w:eastAsia="fr-FR"/>
    </w:rPr>
  </w:style>
  <w:style w:type="paragraph" w:styleId="Titre1">
    <w:name w:val="heading 1"/>
    <w:basedOn w:val="Normal"/>
    <w:next w:val="Normal"/>
    <w:link w:val="Titre1Car"/>
    <w:qFormat/>
    <w:rsid w:val="00553130"/>
    <w:pPr>
      <w:keepNext/>
      <w:outlineLvl w:val="0"/>
    </w:pPr>
    <w:rPr>
      <w:rFonts w:ascii="Arial" w:hAnsi="Arial"/>
      <w:b/>
      <w:sz w:val="20"/>
    </w:rPr>
  </w:style>
  <w:style w:type="paragraph" w:styleId="Titre2">
    <w:name w:val="heading 2"/>
    <w:basedOn w:val="Normal"/>
    <w:next w:val="Normal"/>
    <w:link w:val="Titre2Car"/>
    <w:qFormat/>
    <w:rsid w:val="00553130"/>
    <w:pPr>
      <w:keepNext/>
      <w:jc w:val="center"/>
      <w:outlineLvl w:val="1"/>
    </w:pPr>
  </w:style>
  <w:style w:type="paragraph" w:styleId="Titre4">
    <w:name w:val="heading 4"/>
    <w:basedOn w:val="Normal"/>
    <w:next w:val="Normal"/>
    <w:link w:val="Titre4Car"/>
    <w:qFormat/>
    <w:rsid w:val="00553130"/>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3130"/>
    <w:rPr>
      <w:rFonts w:ascii="Arial" w:hAnsi="Arial"/>
      <w:b/>
      <w:lang w:eastAsia="fr-FR"/>
    </w:rPr>
  </w:style>
  <w:style w:type="character" w:customStyle="1" w:styleId="Titre2Car">
    <w:name w:val="Titre 2 Car"/>
    <w:basedOn w:val="Policepardfaut"/>
    <w:link w:val="Titre2"/>
    <w:rsid w:val="00553130"/>
    <w:rPr>
      <w:sz w:val="24"/>
      <w:lang w:eastAsia="fr-FR"/>
    </w:rPr>
  </w:style>
  <w:style w:type="character" w:customStyle="1" w:styleId="Titre4Car">
    <w:name w:val="Titre 4 Car"/>
    <w:basedOn w:val="Policepardfaut"/>
    <w:link w:val="Titre4"/>
    <w:rsid w:val="00553130"/>
    <w:rPr>
      <w:sz w:val="28"/>
      <w:lang w:eastAsia="fr-FR"/>
    </w:rPr>
  </w:style>
  <w:style w:type="character" w:styleId="Lienhypertexte">
    <w:name w:val="Hyperlink"/>
    <w:unhideWhenUsed/>
    <w:rsid w:val="00375B40"/>
    <w:rPr>
      <w:color w:val="0000FF"/>
      <w:u w:val="single"/>
    </w:rPr>
  </w:style>
  <w:style w:type="paragraph" w:styleId="NormalWeb">
    <w:name w:val="Normal (Web)"/>
    <w:basedOn w:val="Normal"/>
    <w:semiHidden/>
    <w:unhideWhenUsed/>
    <w:rsid w:val="00375B40"/>
    <w:pPr>
      <w:spacing w:before="100" w:after="167"/>
      <w:jc w:val="both"/>
    </w:pPr>
    <w:rPr>
      <w:rFonts w:ascii="Verdana" w:hAnsi="Verdana"/>
      <w:color w:val="000000"/>
      <w:sz w:val="18"/>
      <w:szCs w:val="18"/>
    </w:rPr>
  </w:style>
  <w:style w:type="paragraph" w:styleId="En-tte">
    <w:name w:val="header"/>
    <w:basedOn w:val="Normal"/>
    <w:link w:val="En-tteCar"/>
    <w:unhideWhenUsed/>
    <w:rsid w:val="00375B40"/>
    <w:pPr>
      <w:tabs>
        <w:tab w:val="center" w:pos="4536"/>
        <w:tab w:val="right" w:pos="9072"/>
      </w:tabs>
    </w:pPr>
    <w:rPr>
      <w:sz w:val="20"/>
    </w:rPr>
  </w:style>
  <w:style w:type="character" w:customStyle="1" w:styleId="En-tteCar">
    <w:name w:val="En-tête Car"/>
    <w:basedOn w:val="Policepardfaut"/>
    <w:link w:val="En-tte"/>
    <w:rsid w:val="00375B40"/>
    <w:rPr>
      <w:lang w:eastAsia="fr-FR"/>
    </w:rPr>
  </w:style>
  <w:style w:type="paragraph" w:styleId="Corpsdetexte2">
    <w:name w:val="Body Text 2"/>
    <w:basedOn w:val="Normal"/>
    <w:link w:val="Corpsdetexte2Car"/>
    <w:semiHidden/>
    <w:unhideWhenUsed/>
    <w:rsid w:val="00375B40"/>
    <w:rPr>
      <w:color w:val="0000FF"/>
      <w:sz w:val="20"/>
    </w:rPr>
  </w:style>
  <w:style w:type="character" w:customStyle="1" w:styleId="Corpsdetexte2Car">
    <w:name w:val="Corps de texte 2 Car"/>
    <w:basedOn w:val="Policepardfaut"/>
    <w:link w:val="Corpsdetexte2"/>
    <w:semiHidden/>
    <w:rsid w:val="00375B40"/>
    <w:rPr>
      <w:color w:val="0000FF"/>
      <w:lang w:eastAsia="fr-FR"/>
    </w:rPr>
  </w:style>
  <w:style w:type="paragraph" w:customStyle="1" w:styleId="Normal2">
    <w:name w:val="Normal2"/>
    <w:basedOn w:val="Normal"/>
    <w:rsid w:val="00375B40"/>
    <w:pPr>
      <w:keepLines/>
      <w:tabs>
        <w:tab w:val="left" w:pos="567"/>
        <w:tab w:val="left" w:pos="851"/>
        <w:tab w:val="left" w:pos="1134"/>
      </w:tabs>
      <w:ind w:left="284" w:firstLine="284"/>
      <w:jc w:val="both"/>
    </w:pPr>
    <w:rPr>
      <w:sz w:val="22"/>
    </w:rPr>
  </w:style>
  <w:style w:type="paragraph" w:styleId="Textedebulles">
    <w:name w:val="Balloon Text"/>
    <w:basedOn w:val="Normal"/>
    <w:link w:val="TextedebullesCar"/>
    <w:uiPriority w:val="99"/>
    <w:semiHidden/>
    <w:unhideWhenUsed/>
    <w:rsid w:val="00E077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77E9"/>
    <w:rPr>
      <w:rFonts w:ascii="Segoe UI" w:hAnsi="Segoe UI" w:cs="Segoe UI"/>
      <w:sz w:val="18"/>
      <w:szCs w:val="18"/>
      <w:lang w:eastAsia="fr-FR"/>
    </w:rPr>
  </w:style>
  <w:style w:type="paragraph" w:styleId="Pieddepage">
    <w:name w:val="footer"/>
    <w:basedOn w:val="Normal"/>
    <w:link w:val="PieddepageCar"/>
    <w:uiPriority w:val="99"/>
    <w:unhideWhenUsed/>
    <w:rsid w:val="00FF359C"/>
    <w:pPr>
      <w:tabs>
        <w:tab w:val="center" w:pos="4536"/>
        <w:tab w:val="right" w:pos="9072"/>
      </w:tabs>
    </w:pPr>
  </w:style>
  <w:style w:type="character" w:customStyle="1" w:styleId="PieddepageCar">
    <w:name w:val="Pied de page Car"/>
    <w:basedOn w:val="Policepardfaut"/>
    <w:link w:val="Pieddepage"/>
    <w:uiPriority w:val="99"/>
    <w:rsid w:val="00FF359C"/>
    <w:rPr>
      <w:sz w:val="24"/>
      <w:lang w:eastAsia="fr-FR"/>
    </w:rPr>
  </w:style>
  <w:style w:type="paragraph" w:styleId="Paragraphedeliste">
    <w:name w:val="List Paragraph"/>
    <w:aliases w:val="texte de base,Sub Bullet"/>
    <w:basedOn w:val="Normal"/>
    <w:link w:val="ParagraphedelisteCar"/>
    <w:uiPriority w:val="34"/>
    <w:qFormat/>
    <w:rsid w:val="0041088D"/>
    <w:pPr>
      <w:ind w:left="720"/>
      <w:contextualSpacing/>
    </w:pPr>
  </w:style>
  <w:style w:type="table" w:styleId="Grilledutableau">
    <w:name w:val="Table Grid"/>
    <w:basedOn w:val="TableauNormal"/>
    <w:uiPriority w:val="39"/>
    <w:rsid w:val="00321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2446E"/>
    <w:rPr>
      <w:color w:val="954F72" w:themeColor="followedHyperlink"/>
      <w:u w:val="single"/>
    </w:rPr>
  </w:style>
  <w:style w:type="paragraph" w:customStyle="1" w:styleId="Default">
    <w:name w:val="Default"/>
    <w:rsid w:val="00916A52"/>
    <w:pPr>
      <w:autoSpaceDE w:val="0"/>
      <w:autoSpaceDN w:val="0"/>
      <w:adjustRightInd w:val="0"/>
    </w:pPr>
    <w:rPr>
      <w:rFonts w:ascii="Trebuchet MS" w:hAnsi="Trebuchet MS" w:cs="Trebuchet MS"/>
      <w:color w:val="000000"/>
      <w:sz w:val="24"/>
      <w:szCs w:val="24"/>
      <w:lang w:eastAsia="fr-FR"/>
    </w:rPr>
  </w:style>
  <w:style w:type="character" w:styleId="Marquedecommentaire">
    <w:name w:val="annotation reference"/>
    <w:basedOn w:val="Policepardfaut"/>
    <w:uiPriority w:val="99"/>
    <w:semiHidden/>
    <w:unhideWhenUsed/>
    <w:rsid w:val="00DE622B"/>
    <w:rPr>
      <w:sz w:val="16"/>
      <w:szCs w:val="16"/>
    </w:rPr>
  </w:style>
  <w:style w:type="paragraph" w:styleId="Commentaire">
    <w:name w:val="annotation text"/>
    <w:basedOn w:val="Normal"/>
    <w:link w:val="CommentaireCar"/>
    <w:uiPriority w:val="99"/>
    <w:semiHidden/>
    <w:unhideWhenUsed/>
    <w:rsid w:val="00DE622B"/>
    <w:rPr>
      <w:sz w:val="20"/>
    </w:rPr>
  </w:style>
  <w:style w:type="character" w:customStyle="1" w:styleId="CommentaireCar">
    <w:name w:val="Commentaire Car"/>
    <w:basedOn w:val="Policepardfaut"/>
    <w:link w:val="Commentaire"/>
    <w:uiPriority w:val="99"/>
    <w:semiHidden/>
    <w:rsid w:val="00DE622B"/>
    <w:rPr>
      <w:lang w:eastAsia="fr-FR"/>
    </w:rPr>
  </w:style>
  <w:style w:type="paragraph" w:styleId="Objetducommentaire">
    <w:name w:val="annotation subject"/>
    <w:basedOn w:val="Commentaire"/>
    <w:next w:val="Commentaire"/>
    <w:link w:val="ObjetducommentaireCar"/>
    <w:uiPriority w:val="99"/>
    <w:semiHidden/>
    <w:unhideWhenUsed/>
    <w:rsid w:val="00DE622B"/>
    <w:rPr>
      <w:b/>
      <w:bCs/>
    </w:rPr>
  </w:style>
  <w:style w:type="character" w:customStyle="1" w:styleId="ObjetducommentaireCar">
    <w:name w:val="Objet du commentaire Car"/>
    <w:basedOn w:val="CommentaireCar"/>
    <w:link w:val="Objetducommentaire"/>
    <w:uiPriority w:val="99"/>
    <w:semiHidden/>
    <w:rsid w:val="00DE622B"/>
    <w:rPr>
      <w:b/>
      <w:bCs/>
      <w:lang w:eastAsia="fr-FR"/>
    </w:rPr>
  </w:style>
  <w:style w:type="character" w:customStyle="1" w:styleId="ParagraphedelisteCar">
    <w:name w:val="Paragraphe de liste Car"/>
    <w:aliases w:val="texte de base Car,Sub Bullet Car"/>
    <w:basedOn w:val="Policepardfaut"/>
    <w:link w:val="Paragraphedeliste"/>
    <w:uiPriority w:val="34"/>
    <w:qFormat/>
    <w:locked/>
    <w:rsid w:val="00A73C58"/>
    <w:rPr>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53276">
      <w:bodyDiv w:val="1"/>
      <w:marLeft w:val="0"/>
      <w:marRight w:val="0"/>
      <w:marTop w:val="0"/>
      <w:marBottom w:val="0"/>
      <w:divBdr>
        <w:top w:val="none" w:sz="0" w:space="0" w:color="auto"/>
        <w:left w:val="none" w:sz="0" w:space="0" w:color="auto"/>
        <w:bottom w:val="none" w:sz="0" w:space="0" w:color="auto"/>
        <w:right w:val="none" w:sz="0" w:space="0" w:color="auto"/>
      </w:divBdr>
    </w:div>
    <w:div w:id="15919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sacemarchespublics.eu" TargetMode="External"/><Relationship Id="rId18" Type="http://schemas.openxmlformats.org/officeDocument/2006/relationships/hyperlink" Target="https://alsacemarchespublics.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si.gouv.fr/administration/reglementation/confiance-numerique/le-reglement-eidas/liste-nationale-de-confiance/" TargetMode="External"/><Relationship Id="rId7" Type="http://schemas.openxmlformats.org/officeDocument/2006/relationships/settings" Target="settings.xml"/><Relationship Id="rId12" Type="http://schemas.openxmlformats.org/officeDocument/2006/relationships/hyperlink" Target="https://alsacemarchespublics.eu/" TargetMode="External"/><Relationship Id="rId17" Type="http://schemas.openxmlformats.org/officeDocument/2006/relationships/hyperlink" Target="https://enquete.strasbourg.eu/index.php?r=survey/index&amp;sid=521717&#9001;=f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hyperlink" Target="https://alsacemarchespublic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bit.ly/3GMmaBW"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lsacemarchespublic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sacemarchespublics.eu" TargetMode="External"/><Relationship Id="rId22" Type="http://schemas.openxmlformats.org/officeDocument/2006/relationships/hyperlink" Target="http://eutsl.3xasecurity.com/tools/"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1F3B46B31EE4F9ED0BEFBE58F3A89" ma:contentTypeVersion="0" ma:contentTypeDescription="Crée un document." ma:contentTypeScope="" ma:versionID="7299309b326b4a9fb1a53df2ab39cd5c">
  <xsd:schema xmlns:xsd="http://www.w3.org/2001/XMLSchema" xmlns:xs="http://www.w3.org/2001/XMLSchema" xmlns:p="http://schemas.microsoft.com/office/2006/metadata/properties" targetNamespace="http://schemas.microsoft.com/office/2006/metadata/properties" ma:root="true" ma:fieldsID="bb9ad0a017350df05c46ed0b17b596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C0BE-2D9B-4AB5-9CF8-E26BCC357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24E32-01E2-4B0C-A073-7F47B9BEA662}">
  <ds:schemaRefs>
    <ds:schemaRef ds:uri="http://schemas.microsoft.com/sharepoint/v3/contenttype/forms"/>
  </ds:schemaRefs>
</ds:datastoreItem>
</file>

<file path=customXml/itemProps3.xml><?xml version="1.0" encoding="utf-8"?>
<ds:datastoreItem xmlns:ds="http://schemas.openxmlformats.org/officeDocument/2006/customXml" ds:itemID="{9A504BB3-3387-4846-B371-CF7CB1990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E50550-178F-4129-9246-59A4C6BE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2884</Words>
  <Characters>15862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CUS</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LOFFREDA Christa</dc:creator>
  <cp:keywords/>
  <dc:description/>
  <cp:lastModifiedBy>HAMM Christelle</cp:lastModifiedBy>
  <cp:revision>2</cp:revision>
  <cp:lastPrinted>2022-04-21T07:25:00Z</cp:lastPrinted>
  <dcterms:created xsi:type="dcterms:W3CDTF">2025-09-04T08:01:00Z</dcterms:created>
  <dcterms:modified xsi:type="dcterms:W3CDTF">2025-09-04T08:01:00Z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0x0101000151F3B46B31EE4F9ED0BEFBE58F3A89</vt:lpwstr>
  </property>
  <property fmtid="{D5CDD505-2E9C-101B-9397-08002B2CF9AE}" pid="3" name="EMS_Totems_MotsCles">
    <vt:lpwstr>33;#Passation|1accc9de-3fca-46c4-acdc-801e4050cb45</vt:lpwstr>
  </property>
</Properties>
</file>